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42</w:t>
      </w:r>
    </w:p>
    <w:p>
      <w:r>
        <w:rPr>
          <w:b/>
        </w:rPr>
        <w:t xml:space="preserve">Datum: </w:t>
      </w:r>
      <w:r>
        <w:t>1904-05-04</w:t>
      </w:r>
    </w:p>
    <w:p>
      <w:r>
        <w:rPr>
          <w:b/>
        </w:rPr>
        <w:t xml:space="preserve">Kammare: </w:t>
      </w:r>
      <w:r>
        <w:t>Första kammaren</w:t>
      </w:r>
    </w:p>
    <w:p>
      <w:r>
        <w:rPr>
          <w:b/>
        </w:rPr>
        <w:t xml:space="preserve">Antal yttranden: </w:t>
      </w:r>
      <w:r>
        <w:t>7</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Filip Boström (–, man)</w:t>
      </w:r>
    </w:p>
    <w:p>
      <w:r>
        <w:rPr>
          <w:b w:val="0"/>
        </w:rPr>
        <w:t xml:space="preserve">Jag har, herr grefve och talman, i en motion tillåtit mig hemställa om uttalande af Riksdagen, att för </w:t>
      </w:r>
      <w:r>
        <w:rPr>
          <w:b/>
        </w:rPr>
        <w:t>kvinnlig¹</w:t>
      </w:r>
      <w:r>
        <w:rPr>
          <w:b w:val="0"/>
        </w:rPr>
        <w:t xml:space="preserve"> lärare bör principiellt fordras samma kompetens som för manlig, samt vidare att </w:t>
      </w:r>
      <w:r>
        <w:rPr>
          <w:b/>
        </w:rPr>
        <w:t>kvinnlig¹</w:t>
      </w:r>
      <w:r>
        <w:rPr>
          <w:b w:val="0"/>
        </w:rPr>
        <w:t xml:space="preserve"> lärare bör i afseende å tjänstgöring i skolans samtliga klasser komma till full likställighet med man; samt att </w:t>
      </w:r>
      <w:r>
        <w:rPr>
          <w:b/>
        </w:rPr>
        <w:t>kvinnlig¹</w:t>
      </w:r>
      <w:r>
        <w:rPr>
          <w:b w:val="0"/>
        </w:rPr>
        <w:t xml:space="preserve"> lärare äfven i öfrigt, i den mån Riksdagen finner en närmare pröfning af förhållandena redan nu kunna därtill föranleda, må vinna likställighet med manlig lärare; samt ytterligare att </w:t>
      </w:r>
      <w:r>
        <w:rPr>
          <w:b/>
        </w:rPr>
        <w:t>lärarinna³</w:t>
      </w:r>
      <w:r>
        <w:rPr>
          <w:b w:val="0"/>
        </w:rPr>
        <w:t>, som träder i gifte, ej må vara ovillkorligen skyldig att afgå från sin lärarinneplats. Då det moment i den föredragna punkten, som nu senast upplästes, i någon mån sampanhänger med den motion, jag tillåtit mig väcka, anhåller jag att nu få yttra några ord, och kommer jag icke vidare, då denna motion i sista momentet af den föredragna punkten förekommer, att besvära kammaren med något uttalande.</w:t>
        <w:br/>
        <w:br/>
        <w:t xml:space="preserve">Redan 1866 uttalade Rikets Ständer, att de ansågo, »att anställning i tjänst och befattning, hvartill </w:t>
      </w:r>
      <w:r>
        <w:rPr>
          <w:b/>
        </w:rPr>
        <w:t>kvinna¹</w:t>
      </w:r>
      <w:r>
        <w:rPr>
          <w:b w:val="0"/>
        </w:rPr>
        <w:t xml:space="preserve"> pröfvades lämplig, och hvarifrån </w:t>
      </w:r>
      <w:r>
        <w:rPr>
          <w:b/>
        </w:rPr>
        <w:t>hon²</w:t>
      </w:r>
      <w:r>
        <w:rPr>
          <w:b w:val="0"/>
        </w:rPr>
        <w:t xml:space="preserve"> icke genom grundlag eler civillag utestängdes, hädanefter bör </w:t>
      </w:r>
      <w:r>
        <w:rPr>
          <w:b/>
        </w:rPr>
        <w:t>henne²</w:t>
      </w:r>
      <w:r>
        <w:rPr>
          <w:b w:val="0"/>
        </w:rPr>
        <w:t xml:space="preserve"> tillkomma, då </w:t>
      </w:r>
      <w:r>
        <w:rPr>
          <w:b/>
        </w:rPr>
        <w:t>hon²</w:t>
      </w:r>
      <w:r>
        <w:rPr>
          <w:b w:val="0"/>
        </w:rPr>
        <w:t xml:space="preserve"> visar sig därtill äga erforderliga kunskaper och skicklighet, och att därföre tillfälle borde beredas </w:t>
      </w:r>
      <w:r>
        <w:rPr>
          <w:b/>
        </w:rPr>
        <w:t>kvinnor¹</w:t>
      </w:r>
      <w:r>
        <w:rPr>
          <w:b w:val="0"/>
        </w:rPr>
        <w:t xml:space="preserve"> att aflägga de för dylika anställningar föreskrifna kunskapsprof». Efter detta Riksens Ständers uttalande 1866 utfärdades 1873 kungl. bref, hvarigenom medgals </w:t>
      </w:r>
      <w:r>
        <w:rPr>
          <w:b/>
        </w:rPr>
        <w:t>kvinna¹</w:t>
      </w:r>
      <w:r>
        <w:rPr>
          <w:b w:val="0"/>
        </w:rPr>
        <w:t xml:space="preserve"> rätt att vid universiteten aflägga alla där i den filosofiska fakulteten befintliga examina. Det är naturligt att, på samma gång detta kungl. bref afgafs, man bland </w:t>
      </w:r>
      <w:r>
        <w:rPr>
          <w:b/>
        </w:rPr>
        <w:t>kvinnorna¹</w:t>
      </w:r>
      <w:r>
        <w:rPr>
          <w:b w:val="0"/>
        </w:rPr>
        <w:t xml:space="preserve"> hyste förhoppning, att, sedan detta medgifvande under en följd at år ägt berättigande, äfven anställning, som svarade emot dessa examina, skulle blifva </w:t>
      </w:r>
      <w:r>
        <w:rPr>
          <w:b/>
        </w:rPr>
        <w:t>kvinna¹</w:t>
      </w:r>
      <w:r>
        <w:rPr>
          <w:b w:val="0"/>
        </w:rPr>
        <w:t xml:space="preserve"> tillförsäkrad. Så blef emellertid icke förhållandet. Visserligen har ett stort antal </w:t>
      </w:r>
      <w:r>
        <w:rPr>
          <w:b/>
        </w:rPr>
        <w:t>kvinnor¹</w:t>
      </w:r>
      <w:r>
        <w:rPr>
          <w:b w:val="0"/>
        </w:rPr>
        <w:t xml:space="preserve">, hvilket man kan se af katalogerna vid våra universitet, tagit så väl filosofie kandidatsom filosofie licentiatexamina, och en hel del hafva äfven gått igenom profår och detta med mycket goda vitsord, öfverträffande dem, som tillfallit de manliga profårskandidaterna, men det oaktadt har icke någon </w:t>
      </w:r>
      <w:r>
        <w:rPr>
          <w:b/>
        </w:rPr>
        <w:t>kvinna¹</w:t>
      </w:r>
      <w:r>
        <w:rPr>
          <w:b w:val="0"/>
        </w:rPr>
        <w:t xml:space="preserve"> vunnit anställning vid läroverken, om man därifrån undantager tvenne fall, där dispens blifvit meddelad, och dessa två hafva icke kommit utöfver extra lärare-befattningar.</w:t>
        <w:br/>
        <w:br/>
        <w:t>löneförmånerna för ordinarie ämneslärarinnor. (Forts.)</w:t>
        <w:br/>
        <w:br/>
        <w:t xml:space="preserve">Jag erkänner nu, att på grund af det beslut, som Riksdagen i dag fattat, en ganska stor fördel vunnits för dessa </w:t>
      </w:r>
      <w:r>
        <w:rPr>
          <w:b/>
        </w:rPr>
        <w:t>kvinnor¹</w:t>
      </w:r>
      <w:r>
        <w:rPr>
          <w:b w:val="0"/>
        </w:rPr>
        <w:t xml:space="preserve">, då man beslutat sig för att inrätta en ny skolform, samskolan, där lärarekrafterna skola bestridas såväl af män som af </w:t>
      </w:r>
      <w:r>
        <w:rPr>
          <w:b/>
        </w:rPr>
        <w:t>kvinnor¹</w:t>
      </w:r>
      <w:r>
        <w:rPr>
          <w:b w:val="0"/>
        </w:rPr>
        <w:t xml:space="preserve">. Men i fråga om kompetensvillkoren till dessa </w:t>
      </w:r>
      <w:r>
        <w:rPr>
          <w:b/>
        </w:rPr>
        <w:t>kvinnliga¹</w:t>
      </w:r>
      <w:r>
        <w:rPr>
          <w:b w:val="0"/>
        </w:rPr>
        <w:t xml:space="preserve"> lärarinnebefattningar har såväl kommittén som Kungl. Maj:t och senast utskottet stannat vid den uppfattningen, att den kompetens, som erhålles genom genomgående af det tvååriga högre lärarinneseminariet, skulle vara till fyllest för att erhålla en dylik plats. Samtidigt som ett sådant uttalande gjorts har det såsom villkor för en man att erhålla en dylik befattning vid samskola stadgats, att han skall hafva samma lärdomsprof, som erfordras vid alla de andra allmänna läroverken, d. v. s. en akademisk examen, det må vara filosofie kandidaten eller licenciaten, jämte två års profårskurs. Nu har med styrka betonats, att dessa samskolor icke skola vara gosskolor, där undervisning lämnades åt </w:t>
      </w:r>
      <w:r>
        <w:rPr>
          <w:b/>
        </w:rPr>
        <w:t>flickor²</w:t>
      </w:r>
      <w:r>
        <w:rPr>
          <w:b w:val="0"/>
        </w:rPr>
        <w:t xml:space="preserve">, utan samskolor för gossar och </w:t>
      </w:r>
      <w:r>
        <w:rPr>
          <w:b/>
        </w:rPr>
        <w:t>flickor²</w:t>
      </w:r>
      <w:r>
        <w:rPr>
          <w:b w:val="0"/>
        </w:rPr>
        <w:t xml:space="preserve">, d. v. s. lärjungarna äro fullkomligt likställda vid denna nya organisation. Man hade ju då kunnat tro, att de villkor, som erfordrades för att erhålla plats såsom manlig och </w:t>
      </w:r>
      <w:r>
        <w:rPr>
          <w:b/>
        </w:rPr>
        <w:t>kvinnlig¹</w:t>
      </w:r>
      <w:r>
        <w:rPr>
          <w:b w:val="0"/>
        </w:rPr>
        <w:t xml:space="preserve"> lärare, skulle vara kongruenta. Så är det icke. Beträffande de manliga är föreskrifvet, att de skola hafva genomgått de prof, som erfordras till läraretjänster vid andra allmänna läroverk, under det de </w:t>
      </w:r>
      <w:r>
        <w:rPr>
          <w:b/>
        </w:rPr>
        <w:t>kvinnliga¹</w:t>
      </w:r>
      <w:r>
        <w:rPr>
          <w:b w:val="0"/>
        </w:rPr>
        <w:t xml:space="preserve"> skulle bibehållas vid de insikter, de erhållit efter genomgående af det nämnda seminariet. Nu är jag den förste att erkänna — och jag saknar icke direkt erfarenhet — att den undervisning, som bibringas af dessa </w:t>
      </w:r>
      <w:r>
        <w:rPr>
          <w:b/>
        </w:rPr>
        <w:t>lärarinnor³</w:t>
      </w:r>
      <w:r>
        <w:rPr>
          <w:b w:val="0"/>
        </w:rPr>
        <w:t>, är i allmänhet synnerligen god. De hafva visat en uthållighet, en kärlek till sitt arbete och till ungdomen, utan hvilka egenskaper hvarje undervisning blir mer eller mindre resultatlös, och de hafva därjämte visat en skicklighet i sina ämnen, som i allmänhet varit fullt tillfredsställande.</w:t>
        <w:br/>
        <w:br/>
        <w:t xml:space="preserve">Särskildt har man med de stipendier, som under senare år utdelats till </w:t>
      </w:r>
      <w:r>
        <w:rPr>
          <w:b/>
        </w:rPr>
        <w:t>lärarinnor³</w:t>
      </w:r>
      <w:r>
        <w:rPr>
          <w:b w:val="0"/>
        </w:rPr>
        <w:t xml:space="preserve"> för att utrikes inhämta kunskap i modärna språk, vunnit mycket stora fördelar i våra </w:t>
      </w:r>
      <w:r>
        <w:rPr>
          <w:b/>
        </w:rPr>
        <w:t>flickskolor²</w:t>
      </w:r>
      <w:r>
        <w:rPr>
          <w:b w:val="0"/>
        </w:rPr>
        <w:t xml:space="preserve">. Jag erkänner det villigt. Men detta hindrar enligt min uppfattning icke, att samtidigt som dessa </w:t>
      </w:r>
      <w:r>
        <w:rPr>
          <w:b/>
        </w:rPr>
        <w:t>lärarinnor³</w:t>
      </w:r>
      <w:r>
        <w:rPr>
          <w:b w:val="0"/>
        </w:rPr>
        <w:t xml:space="preserve"> äro goda krafter det kan bland dem, som genomgått examen vid våra universitet och sin profårskurs vid de allmänna läroverk, där sådan meddelas, finnas sådana subjekt, som gjort sig ännu mera förtjänta af att erhålla en sådan tjänst. Det synes mig absolut nödvändigt, när man nu bildar en organisation, för hvilken många hysa en ganska stor del farhågor, det synes nödvändigt, säger jag, att man ordnar så, att kompetensen bland alla lärarekrafterna blir så god som möjligt. Man har från olika håll och olika land och, äfven från ett par håll inom vårt land haft att tala om sorgliga följder af denna samskoleundervisning, och det har visat sig såväl utrikes som inom vårt eget land, att anledningen till att ett sådant re-</w:t>
        <w:br/>
        <w:br/>
        <w:t>sultat uppstått, uteslutande varit dålig ledning. Då nu så många</w:t>
        <w:br/>
        <w:br/>
        <w:t>inom denna ärade kammare hysa den uppfattningen, att sådana .</w:t>
        <w:br/>
        <w:br/>
        <w:t>farhågor icke äro oberättigade, synes det mig äfven vara i denna kammares eget intresse att se till, att dessa lärarekrafter höjas så mycket som möjligt.</w:t>
        <w:br/>
        <w:br/>
        <w:t xml:space="preserve">Jag vet, att i det nu föredragna momentet ett yrkande göres inom Andra Kammaren angående en skrifvelse till Kungl. Maj:t, men då jag för min del hyser den öfvertygelsen, att denna kammare icke är redobogen att följa med i ett sådant yrkande, skall jag icke tillåta mig att afgifva något sådant. Afven uti en af de andra punkterna, som beröras i min motion, kommer ett yrkande i Andra Kammaren att afgifvas, och det gäller </w:t>
      </w:r>
      <w:r>
        <w:rPr>
          <w:b/>
        </w:rPr>
        <w:t>kvinnas¹</w:t>
      </w:r>
      <w:r>
        <w:rPr>
          <w:b w:val="0"/>
        </w:rPr>
        <w:t xml:space="preserve"> skyldighet att afgå, ifall </w:t>
      </w:r>
      <w:r>
        <w:rPr>
          <w:b/>
        </w:rPr>
        <w:t>hon²</w:t>
      </w:r>
      <w:r>
        <w:rPr>
          <w:b w:val="0"/>
        </w:rPr>
        <w:t xml:space="preserve"> gifter sig. Jag skall tillåta mig att i detta hänseende fästa kammarens uppmärksamhet på ordalydelsen af en paragraf i nu gällande stadga för folkskolelärareseminarierna den 29 januari 1886. Den lyder sålunda: »I händelse </w:t>
      </w:r>
      <w:r>
        <w:rPr>
          <w:b/>
        </w:rPr>
        <w:t>lärarinna³</w:t>
      </w:r>
      <w:r>
        <w:rPr>
          <w:b w:val="0"/>
        </w:rPr>
        <w:t xml:space="preserve"> med adjunkts tjänstgöring träder i gifte, må det ankomma på konsistoriets bepröfvande, om </w:t>
      </w:r>
      <w:r>
        <w:rPr>
          <w:b/>
        </w:rPr>
        <w:t>hon²</w:t>
      </w:r>
      <w:r>
        <w:rPr>
          <w:b w:val="0"/>
        </w:rPr>
        <w:t xml:space="preserve"> må bibehållas vid tjänsten; och äger konsistorium sedermera uppsäga </w:t>
      </w:r>
      <w:r>
        <w:rPr>
          <w:b/>
        </w:rPr>
        <w:t>henne²</w:t>
      </w:r>
      <w:r>
        <w:rPr>
          <w:b w:val="0"/>
        </w:rPr>
        <w:t xml:space="preserve"> därifrån, då läroverkets bästa finnes sådant kräfva.&gt; Jag föreställer mig, att man icke bort i detta betänkande göra ett så kategoriskt uttalande, som att en </w:t>
      </w:r>
      <w:r>
        <w:rPr>
          <w:b/>
        </w:rPr>
        <w:t>kvinna¹</w:t>
      </w:r>
      <w:r>
        <w:rPr>
          <w:b w:val="0"/>
        </w:rPr>
        <w:t xml:space="preserve"> i alla händelser måste från sin tjänst afgå, om </w:t>
      </w:r>
      <w:r>
        <w:rPr>
          <w:b/>
        </w:rPr>
        <w:t>hon²</w:t>
      </w:r>
      <w:r>
        <w:rPr>
          <w:b w:val="0"/>
        </w:rPr>
        <w:t xml:space="preserve"> ingår äktenskap. Jag känner fall inom landsorten, då en gift </w:t>
      </w:r>
      <w:r>
        <w:rPr>
          <w:b/>
        </w:rPr>
        <w:t>lärarinna³</w:t>
      </w:r>
      <w:r>
        <w:rPr>
          <w:b w:val="0"/>
        </w:rPr>
        <w:t xml:space="preserve">, föreståndarinna för en </w:t>
      </w:r>
      <w:r>
        <w:rPr>
          <w:b/>
        </w:rPr>
        <w:t>flickskola²</w:t>
      </w:r>
      <w:r>
        <w:rPr>
          <w:b w:val="0"/>
        </w:rPr>
        <w:t xml:space="preserve">, genom ett sådant beslut som detta, då </w:t>
      </w:r>
      <w:r>
        <w:rPr>
          <w:b/>
        </w:rPr>
        <w:t>flickskolan²</w:t>
      </w:r>
      <w:r>
        <w:rPr>
          <w:b w:val="0"/>
        </w:rPr>
        <w:t xml:space="preserve"> måste indragas på grund af samskolas inrättande i samma lila stad, blir af med sitt lefvebröd just genom denna bestämmelse, att någon dispens från detta stadgande icke kan </w:t>
      </w:r>
      <w:r>
        <w:rPr>
          <w:b/>
        </w:rPr>
        <w:t>henne²</w:t>
      </w:r>
      <w:r>
        <w:rPr>
          <w:b w:val="0"/>
        </w:rPr>
        <w:t xml:space="preserve"> beredas. Jag tror det hade varit lyckligt, om man, med bibehållande af den uppfattning, som gör sig gällande i seminariestadgans nu upplästa paragraf, hade gjort ett sådant medgifvande. Afven härutinnan skall jag icke tillåta mig att besvära kammaren med något yrkande. Jag hoppas och tror, att herr ecklesiastikministern, om han fäster något afseende vid hvad härom yttrats, äfven kommer att till äfventyrs göra de bestämmelser, som kunna gå i öfverensstämmelse med den uppfattning, jag här tillåtit mig uttala.</w:t>
      </w:r>
    </w:p>
    <w:p>
      <w:pPr>
        <w:pStyle w:val="Heading2"/>
      </w:pPr>
      <w:r>
        <w:t>2. Ernst Trygger (Första kammarens nationella parti, man)</w:t>
      </w:r>
    </w:p>
    <w:p>
      <w:r>
        <w:rPr>
          <w:b w:val="0"/>
        </w:rPr>
        <w:t xml:space="preserve">Jag instämmer helt och hållet med hvad den siste talaren yttrade såväl med afseende å kompetensfordringarna för </w:t>
      </w:r>
      <w:r>
        <w:rPr>
          <w:b/>
        </w:rPr>
        <w:t>lärarinnor³</w:t>
      </w:r>
      <w:r>
        <w:rPr>
          <w:b w:val="0"/>
        </w:rPr>
        <w:t xml:space="preserve"> i samskolor som med afseende å den egendomliga bestäramelsen, att </w:t>
      </w:r>
      <w:r>
        <w:rPr>
          <w:b/>
        </w:rPr>
        <w:t>lärarinna³</w:t>
      </w:r>
      <w:r>
        <w:rPr>
          <w:b w:val="0"/>
        </w:rPr>
        <w:t xml:space="preserve"> skall förlora sin plats, när </w:t>
      </w:r>
      <w:r>
        <w:rPr>
          <w:b/>
        </w:rPr>
        <w:t>hon²</w:t>
      </w:r>
      <w:r>
        <w:rPr>
          <w:b w:val="0"/>
        </w:rPr>
        <w:t xml:space="preserve"> gifter sig. I förra afseendet får jag säga, att en proposition, som är skrifven med så ovanlig klarhet som denna, har dock i denna punkt visat en märkvärdig inkonsekvens. Man ser, att statsrådet börjat tröttna något, och då har han, i stället för att använda sin egen penna, tagit för god kommittérades motivering. Denna är dock, såvidt jag förstår, en ganska misslyckad moti-</w:t>
        <w:br/>
        <w:br/>
        <w:t>löneförmånerna för ordinarie ämneslärarinnor. (Forts.)</w:t>
        <w:br/>
        <w:br/>
        <w:t xml:space="preserve">vering. Kommittérade åberopa såsom stöd för att dessa </w:t>
      </w:r>
      <w:r>
        <w:rPr>
          <w:b/>
        </w:rPr>
        <w:t>lärarinnor³</w:t>
      </w:r>
      <w:r>
        <w:rPr>
          <w:b w:val="0"/>
        </w:rPr>
        <w:t xml:space="preserve"> icke skulle behöfva så hög kompetens som lärarne, att samskolelärarinnornas verksamhet skulle i hufvudsak blifva lika med </w:t>
      </w:r>
      <w:r>
        <w:rPr>
          <w:b/>
        </w:rPr>
        <w:t>lärarinnornas³</w:t>
      </w:r>
      <w:r>
        <w:rPr>
          <w:b w:val="0"/>
        </w:rPr>
        <w:t xml:space="preserve"> vid nuvarande </w:t>
      </w:r>
      <w:r>
        <w:rPr>
          <w:b/>
        </w:rPr>
        <w:t>flickskolor²</w:t>
      </w:r>
      <w:r>
        <w:rPr>
          <w:b w:val="0"/>
        </w:rPr>
        <w:t xml:space="preserve">. Men skulle man icke också kunna säga, att deras verksamhet blir densamma som lärarnes, och därför borde fordras högre kompetens än i nuvarande </w:t>
      </w:r>
      <w:r>
        <w:rPr>
          <w:b/>
        </w:rPr>
        <w:t>flickskolor²</w:t>
      </w:r>
      <w:r>
        <w:rPr>
          <w:b w:val="0"/>
        </w:rPr>
        <w:t xml:space="preserve"> eller samma kompetens som för lärare? Således, denna argumentation duger icke. Jag skall emellertid icke vidare dröja vid denna fråga. Jag vill blott slå fast hvad den förre talaren sagt om kompetensen och det orimliga och obilliga uti att utesluta en </w:t>
      </w:r>
      <w:r>
        <w:rPr>
          <w:b/>
        </w:rPr>
        <w:t>lärarinna³</w:t>
      </w:r>
      <w:r>
        <w:rPr>
          <w:b w:val="0"/>
        </w:rPr>
        <w:t xml:space="preserve">, därför att </w:t>
      </w:r>
      <w:r>
        <w:rPr>
          <w:b/>
        </w:rPr>
        <w:t>hon²</w:t>
      </w:r>
      <w:r>
        <w:rPr>
          <w:b w:val="0"/>
        </w:rPr>
        <w:t xml:space="preserve"> gifter sig.</w:t>
        <w:br/>
        <w:br/>
        <w:t xml:space="preserve">Jag skall nu gå in på en annan sak. Vi hafva gifvit </w:t>
      </w:r>
      <w:r>
        <w:rPr>
          <w:b/>
        </w:rPr>
        <w:t>kvinnan¹</w:t>
      </w:r>
      <w:r>
        <w:rPr>
          <w:b w:val="0"/>
        </w:rPr>
        <w:t xml:space="preserve"> rättighet att taga akademisk examen och det har </w:t>
      </w:r>
      <w:r>
        <w:rPr>
          <w:b/>
        </w:rPr>
        <w:t>hon²</w:t>
      </w:r>
      <w:r>
        <w:rPr>
          <w:b w:val="0"/>
        </w:rPr>
        <w:t xml:space="preserve"> begagnat sig af, såsom den siste talaren sade, med stor framgång, och nu kommer här i dag att antagas ett kungligt förslag, som innebär en omorganisation af våra allmänna läroverk. Hafva herrarne då tänkt sig, huru den akademiskt bildade </w:t>
      </w:r>
      <w:r>
        <w:rPr>
          <w:b/>
        </w:rPr>
        <w:t>kvinnans¹</w:t>
      </w:r>
      <w:r>
        <w:rPr>
          <w:b w:val="0"/>
        </w:rPr>
        <w:t xml:space="preserve"> ställning beröres af den tolkning, man har gifvit 28 &amp; i Sveriges regeringsform. Det har hos Kungl. Maj:ts regering gjorts gällande för några år sedan den tolkningen af denna paragraf, att befattningar, som konungen tillsätter i statsrådet, icke kunna anförtros åt </w:t>
      </w:r>
      <w:r>
        <w:rPr>
          <w:b/>
        </w:rPr>
        <w:t>kvinnor¹</w:t>
      </w:r>
      <w:r>
        <w:rPr>
          <w:b w:val="0"/>
        </w:rPr>
        <w:t xml:space="preserve">, utan blott åt män, och man gick så långt i det speciella fallet, att man ansåg, att detta hindrade en </w:t>
      </w:r>
      <w:r>
        <w:rPr>
          <w:b/>
        </w:rPr>
        <w:t>kvinna¹</w:t>
      </w:r>
      <w:r>
        <w:rPr>
          <w:b w:val="0"/>
        </w:rPr>
        <w:t xml:space="preserve"> icke blott att utnämnas till en sådan befattning utan äfven förordnas att upprätthålla densamma. Således, en tjänst som konungen tillsätter i statsrådet, kan enligt 28 8 regeringsformen innehafvas af en man, men icke af en </w:t>
      </w:r>
      <w:r>
        <w:rPr>
          <w:b/>
        </w:rPr>
        <w:t>kvinna¹</w:t>
      </w:r>
      <w:r>
        <w:rPr>
          <w:b w:val="0"/>
        </w:rPr>
        <w:t xml:space="preserve">; </w:t>
      </w:r>
      <w:r>
        <w:rPr>
          <w:b/>
        </w:rPr>
        <w:t>hon²</w:t>
      </w:r>
      <w:r>
        <w:rPr>
          <w:b w:val="0"/>
        </w:rPr>
        <w:t xml:space="preserve"> kan enligt nämnda lagtolkning; icke ens förordnas att sköta befattningen. Nu se vi åter, att här i samskolorna </w:t>
      </w:r>
      <w:r>
        <w:rPr>
          <w:b/>
        </w:rPr>
        <w:t>kvinnor¹</w:t>
      </w:r>
      <w:r>
        <w:rPr>
          <w:b w:val="0"/>
        </w:rPr>
        <w:t xml:space="preserve"> skola anställas i ordinarie befattningar. Men hvilketdera stadgande skall gälla? Naturligtvis skall grundlagen gälla! Kanske den angifna tolkningen emellertid är felaktig, då går ju allting bra, och för min del fasthöll jag, när frågan senast var före, och fasthåller fortfarande, att det är en misstolkning af 28 $ regeringsformen, att man icke skall kunna förordna en </w:t>
      </w:r>
      <w:r>
        <w:rPr>
          <w:b/>
        </w:rPr>
        <w:t>kvinna¹</w:t>
      </w:r>
      <w:r>
        <w:rPr>
          <w:b w:val="0"/>
        </w:rPr>
        <w:t xml:space="preserve"> ull befattning, som konungen tillsätter i statsrådet. Då det däremot gäller utnämning, är saken tvifvelaktig, och grundlagens ordalag tala för att </w:t>
      </w:r>
      <w:r>
        <w:rPr>
          <w:b/>
        </w:rPr>
        <w:t>kvinna¹</w:t>
      </w:r>
      <w:r>
        <w:rPr>
          <w:b w:val="0"/>
        </w:rPr>
        <w:t xml:space="preserve"> icke kan af konungen utnämnas. Men till </w:t>
      </w:r>
      <w:r>
        <w:rPr>
          <w:b/>
        </w:rPr>
        <w:t>lärarinna³</w:t>
      </w:r>
      <w:r>
        <w:rPr>
          <w:b w:val="0"/>
        </w:rPr>
        <w:t xml:space="preserve"> i samskolan skall </w:t>
      </w:r>
      <w:r>
        <w:rPr>
          <w:b/>
        </w:rPr>
        <w:t>hon²</w:t>
      </w:r>
      <w:r>
        <w:rPr>
          <w:b w:val="0"/>
        </w:rPr>
        <w:t xml:space="preserve"> dock utnämnas. Då det väl ej kan på allvar sättas ifråga, atttillsättningen af samma befattning skall ske på ett sätt, när fråga är om en man, och på ett annat, när fråga är om en </w:t>
      </w:r>
      <w:r>
        <w:rPr>
          <w:b/>
        </w:rPr>
        <w:t>kvinna¹</w:t>
      </w:r>
      <w:r>
        <w:rPr>
          <w:b w:val="0"/>
        </w:rPr>
        <w:t xml:space="preserve">, hoppas jag, att herr statsrådet och chefen för ecklesiastikdepartementet ställer sig i förbindelse med sin kollega i justitiedepartementet och att vi således få fram ett förslag angående ändring af 28 &amp; regeringsformen, ty annars har </w:t>
      </w:r>
      <w:r>
        <w:rPr>
          <w:b/>
        </w:rPr>
        <w:t>kvinnan¹</w:t>
      </w:r>
      <w:r>
        <w:rPr>
          <w:b w:val="0"/>
        </w:rPr>
        <w:t xml:space="preserve"> genom hvad vi gjort i dag kommit i en synnerligen olycklig ställning. </w:t>
      </w:r>
      <w:r>
        <w:rPr>
          <w:b/>
        </w:rPr>
        <w:t>Hon²</w:t>
      </w:r>
      <w:r>
        <w:rPr>
          <w:b w:val="0"/>
        </w:rPr>
        <w:t xml:space="preserve"> blir genom grundlagen utesluten icke blott från lärarebefattning i allmänhet vid statens realskolor</w:t>
        <w:br/>
        <w:br/>
        <w:t xml:space="preserve">och gymnasier, utan äfven från dylik tjänst vid samskolorna, där man dock vetat bereda </w:t>
      </w:r>
      <w:r>
        <w:rPr>
          <w:b/>
        </w:rPr>
        <w:t>henne²</w:t>
      </w:r>
      <w:r>
        <w:rPr>
          <w:b w:val="0"/>
        </w:rPr>
        <w:t xml:space="preserve"> plats. Men herrarne kunna säga: ingen förändring har skett. Jo, lärarebefattningar hafva förut tillsats af domkapitlen, men genom det beslut, som förut i dag fattats om öfverstyrelsen etc., är afsedt att utnämningen hädanefter skall ske genom Kungl. Maj:t i statsrådet. Detta är den stora förändringen.</w:t>
        <w:br/>
        <w:br/>
        <w:t xml:space="preserve">Vi hafva gifvit </w:t>
      </w:r>
      <w:r>
        <w:rPr>
          <w:b/>
        </w:rPr>
        <w:t>kvinnan¹</w:t>
      </w:r>
      <w:r>
        <w:rPr>
          <w:b w:val="0"/>
        </w:rPr>
        <w:t xml:space="preserve"> rätt att taga akademisk examen och mången har gjort det på ett förträffligt sätt; filosofiska fakulteten har flera förtjänstfulla </w:t>
      </w:r>
      <w:r>
        <w:rPr>
          <w:b/>
        </w:rPr>
        <w:t>kvinnliga¹</w:t>
      </w:r>
      <w:r>
        <w:rPr>
          <w:b w:val="0"/>
        </w:rPr>
        <w:t xml:space="preserve"> lärjungar. Vi böra då vara betänkta på att gifva </w:t>
      </w:r>
      <w:r>
        <w:rPr>
          <w:b/>
        </w:rPr>
        <w:t>kvinnorna¹</w:t>
      </w:r>
      <w:r>
        <w:rPr>
          <w:b w:val="0"/>
        </w:rPr>
        <w:t xml:space="preserve"> full rättvisa, så att de kunna få valuta för sitt arbete likaväl som männen.</w:t>
        <w:br/>
        <w:br/>
        <w:t>Jag har intet yrkande att göra, utan har blott velat få detta uttaladt till protokollet.</w:t>
      </w:r>
    </w:p>
    <w:p>
      <w:pPr>
        <w:pStyle w:val="Heading2"/>
      </w:pPr>
      <w:r>
        <w:t>3. Carl von Friesen (–, man)</w:t>
      </w:r>
    </w:p>
    <w:p>
      <w:r>
        <w:rPr>
          <w:b w:val="0"/>
        </w:rPr>
        <w:t xml:space="preserve">Det är ju ett faktum, som icke heller förnekats af de båda föregående talarne, att genom nu föreliggande förslag </w:t>
      </w:r>
      <w:r>
        <w:rPr>
          <w:b/>
        </w:rPr>
        <w:t>kvinnor¹</w:t>
      </w:r>
      <w:r>
        <w:rPr>
          <w:b w:val="0"/>
        </w:rPr>
        <w:t xml:space="preserve"> få tillträde till befattningar vid en viss klass af allmänna läroverk, och att sålunda ett steg är gjordt framåt i denna riktning. Detta steg är icke så stort, som många önskat, det är icke så stort, som de petitionärer önskat, hvilka tagit akademisk examen och genomgått profår. Deras petition till Kungl. Maj:t beror ännu på Kungl. Maj:ts afgörande, och detta har återigen sin grund i att ännu icke alla yttranden inkommit från vederbörande myndigheter. Anledningen att så icke skett är nog den, att detta är en ganska svår och kinkig fråga, icke blott i och för sig, utan äfven emedan den innesluter i sig, såsom alla veta och som jag icke här behöfver påpeka, en kinkig social fråga, som måste lösas med försiktighet och förstånd. Jag är visst icke obenäget stämd mot de </w:t>
      </w:r>
      <w:r>
        <w:rPr>
          <w:b/>
        </w:rPr>
        <w:t>kvinnliga¹</w:t>
      </w:r>
      <w:r>
        <w:rPr>
          <w:b w:val="0"/>
        </w:rPr>
        <w:t xml:space="preserve"> filosofie doktorer och filosofie kandidater, som genomgått profår och aflagt examen, men jag har icke ansett riktigt att från kompetens för lärarinnetjänst vid samskola utesluta dem, som genomgått högre lärarinneseminariet, den enda institution i vårt land, som speciellt har till uppgift att meddela en högre lärarinneutbildning. Och jag tror icke, att de båda grupperna, elever vid högre lärarinneseminariet och akademiskt bildade </w:t>
      </w:r>
      <w:r>
        <w:rPr>
          <w:b/>
        </w:rPr>
        <w:t>kvinnor¹</w:t>
      </w:r>
      <w:r>
        <w:rPr>
          <w:b w:val="0"/>
        </w:rPr>
        <w:t>, skola träda i vägen för hvarandra, utan att de mycket väl kunna komplettera till samma tjänster.</w:t>
        <w:br/>
        <w:br/>
        <w:t xml:space="preserve">Den sociala frågan är svår att afgöra, och det skulle icke vara lämpligt att här i afton gå in på den. Jag vill endast beröra den fråga, den siste talaren upptog, nämligen om 28 8 regeringsformen, där det talas om män. Det har funnits en tolkning, att &gt;män» betyder »medborgare», i, hvilket fall paragrafen icke lägger något hinder i vägen för </w:t>
      </w:r>
      <w:r>
        <w:rPr>
          <w:b/>
        </w:rPr>
        <w:t>kvinnors¹</w:t>
      </w:r>
      <w:r>
        <w:rPr>
          <w:b w:val="0"/>
        </w:rPr>
        <w:t xml:space="preserve"> utnämnande, men om så är, att den hittills lagt hinder, vore önskligt att den ändrades, så att icke </w:t>
      </w:r>
      <w:r>
        <w:rPr>
          <w:b/>
        </w:rPr>
        <w:t>kvinnor¹</w:t>
      </w:r>
      <w:r>
        <w:rPr>
          <w:b w:val="0"/>
        </w:rPr>
        <w:t xml:space="preserve"> vore af grundlagen hindrade att söka</w:t>
        <w:br/>
        <w:br/>
        <w:t>löneförmånerna för ordinarie ämneslärarinmor. (Forts.)</w:t>
        <w:br/>
        <w:br/>
        <w:t xml:space="preserve">och utnämnas till sådan befattning. Och jag hoppas, att en så varm vän af </w:t>
      </w:r>
      <w:r>
        <w:rPr>
          <w:b/>
        </w:rPr>
        <w:t>kvinnosaken¹</w:t>
      </w:r>
      <w:r>
        <w:rPr>
          <w:b w:val="0"/>
        </w:rPr>
        <w:t xml:space="preserve"> som den siste talaren och en så skicklig ledamot i konstitutionsutskottet som han icke skall underlåta att sörja för detta konstitutionella hinders undanröjande. Emellertid finnes intet hinder, om icke grundlagens bestämmelse hunnit blifva ändrad tills detta börjar, att dessa </w:t>
      </w:r>
      <w:r>
        <w:rPr>
          <w:b/>
        </w:rPr>
        <w:t>lärarinnor³</w:t>
      </w:r>
      <w:r>
        <w:rPr>
          <w:b w:val="0"/>
        </w:rPr>
        <w:t xml:space="preserve"> tills vidare förordnas af öfverstyrelsen med rätt för dem att hos Kungl. Maj:t besvära sig öfver öfverstyrelsens beslut.</w:t>
      </w:r>
    </w:p>
    <w:p>
      <w:pPr>
        <w:pStyle w:val="Heading2"/>
      </w:pPr>
      <w:r>
        <w:t>4. unknown (–, –)</w:t>
      </w:r>
    </w:p>
    <w:p>
      <w:r>
        <w:rPr>
          <w:b w:val="0"/>
        </w:rPr>
        <w:t xml:space="preserve">Jag vill icke inlåta mig på någon diskurs om grundlagsändring eller behofvet däraf, utan helt enkelt endast yttra, att jag finner det vara ett fel, kan jag säga, i förslaget, att det icke öppnar tillfälle för </w:t>
      </w:r>
      <w:r>
        <w:rPr>
          <w:b/>
        </w:rPr>
        <w:t>kvinnor¹</w:t>
      </w:r>
      <w:r>
        <w:rPr>
          <w:b w:val="0"/>
        </w:rPr>
        <w:t xml:space="preserve"> att vara extra </w:t>
      </w:r>
      <w:r>
        <w:rPr>
          <w:b/>
        </w:rPr>
        <w:t>lärarinnor³</w:t>
      </w:r>
      <w:r>
        <w:rPr>
          <w:b w:val="0"/>
        </w:rPr>
        <w:t xml:space="preserve"> vid de högre läroverken, jag menar nu icke samskolorna, utan de andra. Jag anser nämligen, att det finnes ett flertal </w:t>
      </w:r>
      <w:r>
        <w:rPr>
          <w:b/>
        </w:rPr>
        <w:t>kvinnor¹</w:t>
      </w:r>
      <w:r>
        <w:rPr>
          <w:b w:val="0"/>
        </w:rPr>
        <w:t xml:space="preserve">, som tagit studentexamen och som i kunskaper stå fullt i jämbredd med män, hvilka utöfva dessa befattningar, och hvarför dessa </w:t>
      </w:r>
      <w:r>
        <w:rPr>
          <w:b/>
        </w:rPr>
        <w:t>kvinnor¹</w:t>
      </w:r>
      <w:r>
        <w:rPr>
          <w:b w:val="0"/>
        </w:rPr>
        <w:t xml:space="preserve"> då skola vara hindrade att undervisa, synnerligast i de lägre klasserna, kan jag icke inse. Men jag säger detta icke egentligen för </w:t>
      </w:r>
      <w:r>
        <w:rPr>
          <w:b/>
        </w:rPr>
        <w:t>kvinnans¹</w:t>
      </w:r>
      <w:r>
        <w:rPr>
          <w:b w:val="0"/>
        </w:rPr>
        <w:t xml:space="preserve"> skull utan för barnens skull, ty jag anser, att i de lägre klasserna </w:t>
      </w:r>
      <w:r>
        <w:rPr>
          <w:b/>
        </w:rPr>
        <w:t>fruntimmer²</w:t>
      </w:r>
      <w:r>
        <w:rPr>
          <w:b w:val="0"/>
        </w:rPr>
        <w:t xml:space="preserve">, som hunnit till en viss mognad, undervisa ofantligt mycket mera lättfattligt för barnen, än männen kunna. De hafva ett slags moderskänsla för barnen och omvårdnad om dem, som man svårligen kan tänka sig att mannen har, och allra minst gamla extra lärare och adjunkter, som undervisat i skolan ett 20-tal år; dessa hafva icke längre samma förmåga att för barnen framlägga elementerna, som de möjligen en gång ägt, utan den är försvunnen sedan långt tillbaka. De hafva ytterst svårt att sätta sig in i barnens tankegång. Men när man hör </w:t>
      </w:r>
      <w:r>
        <w:rPr>
          <w:b/>
        </w:rPr>
        <w:t>fruntimmer²</w:t>
      </w:r>
      <w:r>
        <w:rPr>
          <w:b w:val="0"/>
        </w:rPr>
        <w:t xml:space="preserve"> undervisa, får man ett intryck af att de hafva ett helt annat tålamod, en helt annan seghet och förmåga att få barnen att förstå saker och ting. Därför är det min uppfattning, att ifall ecklesiastikministern ville söka öppna väg för </w:t>
      </w:r>
      <w:r>
        <w:rPr>
          <w:b/>
        </w:rPr>
        <w:t>kvinnorna¹</w:t>
      </w:r>
      <w:r>
        <w:rPr>
          <w:b w:val="0"/>
        </w:rPr>
        <w:t xml:space="preserve">, så att de finge tillträde till extra platser vid de högre fullständiga läroverken, tror jag att undervisningen skulle vinna på detta. Man vunne vidare, att den klagan, som nu så mycket hörs, öfver den stora mängd extra lärare, som står i kö för att få ordinarie platser, komme att försvinna. Ty det är gifvet, att om </w:t>
      </w:r>
      <w:r>
        <w:rPr>
          <w:b/>
        </w:rPr>
        <w:t>fruntimmer²</w:t>
      </w:r>
      <w:r>
        <w:rPr>
          <w:b w:val="0"/>
        </w:rPr>
        <w:t xml:space="preserve"> finge anställas som extralärare, skulle de manliga extralärarnes antal minskas och de, som funnes kvar, skulle lättare få ordinarie befattning. Jag tror icke det bör komma i fråga att </w:t>
      </w:r>
      <w:r>
        <w:rPr>
          <w:b/>
        </w:rPr>
        <w:t>fruntimmer²</w:t>
      </w:r>
      <w:r>
        <w:rPr>
          <w:b w:val="0"/>
        </w:rPr>
        <w:t xml:space="preserve"> komma på ordinarie stat. Jag tror icke, att det vore lyckligt för skolan, om de vid högre ålder funnes kvar, ty den förmåga, de äga vid yngre år öch som är så fördelaktig i det hänseende jag nämnde, tror jag att de förlora sedermera. Men om de vid c:a 25 år finge anställas i de lägre klasserna och sedan vara en</w:t>
        <w:br/>
        <w:br/>
        <w:t xml:space="preserve">10 år i skolan, komme skolan och undervisningen att hafva fördel af detta. Jag tror, att de själfva också skulle hafva fördel däraf, om de sedermera komme att fortsätta vid högre läroverk för </w:t>
      </w:r>
      <w:r>
        <w:rPr>
          <w:b/>
        </w:rPr>
        <w:t>flickor²</w:t>
      </w:r>
      <w:r>
        <w:rPr>
          <w:b w:val="0"/>
        </w:rPr>
        <w:t xml:space="preserve"> eller på andra håll. De skulle således icke vara bundna vid de högre allmänna läroverken för alltid.</w:t>
        <w:br/>
        <w:br/>
        <w:t xml:space="preserve">Då denna fråga om </w:t>
      </w:r>
      <w:r>
        <w:rPr>
          <w:b/>
        </w:rPr>
        <w:t>kvinnans¹</w:t>
      </w:r>
      <w:r>
        <w:rPr>
          <w:b w:val="0"/>
        </w:rPr>
        <w:t xml:space="preserve"> deltagande i undervisningen upptagits, visserligen icke på det sätt jag gjort, vid denna punkt af andra talare, har jag icke velat vänta tills den punkt föredrages, dit detta mitt inlägg mera direkt hörer, utan jag tänkte det kunde vara så godt att gifva ett uttryck åt mina åsikter i detta ämne redan nu, då det ju är önskvärdt att man uttalar sina olika tankar, när det är fråga om en så stor förändring i läroverkens organisation, som nu är fallet, i ett samband.</w:t>
        <w:br/>
        <w:br/>
        <w:t>I sammanhang härmed och medan jag har ordet, vill jag säga, att jag tillhör antalet af dem, som väntat sig en hel del af förändringen och medverkat första gången vid skrifvelsens aflåtande, och detta ganska mycket därför, att här uppstod ett så stort lärdomsproletariat därigenom att alla drefvos på till studentexamen. Jag ville begränsa detta. Men konsekvensen ville jag skulle blifva, att man amputerade åtskilliga högre läroverk, där såsom t. ex. i Luleå, Hudiksvall, Strängnäs, Vänersborg, Västervik, Visby m. fl. på grund af det ringa lärjungeantalet kostnaderna för undervisningen blifva relativt alldeles för höga. Statens bidrag till kostnaden för vissa af dessa läroverk har vid annat tillfälle påvisats uppgå till öfver 500 kr. per elev. Medelkostnaden borde ej öfverstiga 200 kronor. Det modet har utskottet icke haft. Och jag erkänner att därtill kräfts ett stort mod, ty vi hafva sett, huru försöket med exempelvis Vimmerby slagit ut. :</w:t>
        <w:br/>
        <w:br/>
        <w:t>Något genomfördt arbete är nu icke gjordt. Icke blir det billigare, såsom vi tänkt oss, och så går det oftast, om man försöker göra en sak ur synpunkten att få det billigt och praktiskt; när alla skola göra sina lokala intressen gällande, blir det raka motsatsen. Men det få vi finna oss i.</w:t>
        <w:br/>
        <w:br/>
        <w:t>Jag har intet yrkande att göra.</w:t>
      </w:r>
    </w:p>
    <w:p>
      <w:pPr>
        <w:pStyle w:val="Heading2"/>
      </w:pPr>
      <w:r>
        <w:t>5. Gottfrid Billing (Första kammarens protektionistiska parti, man)</w:t>
      </w:r>
    </w:p>
    <w:p>
      <w:r>
        <w:rPr>
          <w:b w:val="0"/>
        </w:rPr>
        <w:t>Jag begärde ordet endast för att få framställa en enfaldig fråga med anledning af de sista orden i herr statsrådets yttrande.</w:t>
        <w:br/>
        <w:br/>
        <w:t xml:space="preserve">Han sade, att om det så förhåller sig, att konungen är af 28 $ regeringsformen förhindrad att utnämna </w:t>
      </w:r>
      <w:r>
        <w:rPr>
          <w:b/>
        </w:rPr>
        <w:t>kvinnor¹</w:t>
      </w:r>
      <w:r>
        <w:rPr>
          <w:b w:val="0"/>
        </w:rPr>
        <w:t>, så är det ju intet hinder för att denna utnämningsrätt tills vidare öfverlämnas åt läroverksöfverstyrelsen.</w:t>
        <w:br/>
        <w:br/>
        <w:t>Jag frågar då: Kan Kungl. Maj:t på någon annan öfverlåta en rätt, som han icke själf har? Det gäller väl alltid att man icke på en annan kan öfverlåta en rätt, som man icke själf äger, och äger Kungl. Maj:t enligt grundlagen ingen rätt att utnämna</w:t>
        <w:br/>
        <w:br/>
      </w:r>
      <w:r>
        <w:rPr>
          <w:b/>
        </w:rPr>
        <w:t>kvinnor¹</w:t>
      </w:r>
      <w:r>
        <w:rPr>
          <w:b w:val="0"/>
        </w:rPr>
        <w:t>, så har han väl lika liten rätt att öfverlåta åt öfverstyrelsen att utnämna dem.</w:t>
        <w:br/>
        <w:br/>
        <w:t>ställas för meddelande af sådan undervisning i dessa skolors lägsta klasser, hvilken icke afser främmande språk, och att lönen för ifrågavarande lärare skall utgå med belopp, som i hvarje fall med 1,000 kronor understiger motsvarande lönebelopp för ordinarie adjunkt»;</w:t>
        <w:br/>
        <w:br/>
        <w:t>sterna på ordinarie stat beviljades anslag till 7 lektorsoch 25 adjunktsbefattningar, att på de olika läroverken fördelas i enlighet med de af departementschefen angifna grunder.</w:t>
      </w:r>
    </w:p>
    <w:p>
      <w:pPr>
        <w:pStyle w:val="Heading2"/>
      </w:pPr>
      <w:r>
        <w:t>6. Ludvig Annerstedt (Första kammarens minoritetsparti, man)</w:t>
      </w:r>
    </w:p>
    <w:p>
      <w:r>
        <w:rPr>
          <w:b w:val="0"/>
        </w:rPr>
        <w:t>Med anledning af kammarens beslut i fråga om det högre läroverket i Ystad skulle här tilläggas en lektorsoch adjunktsbefattning till de af utskottet föreslagna. Således skulle i öfverensstämmelse med den kungl. propositionen antalet lektorsbefattningar blifva åtta och antalet adjunktsbefattningar tjugosex.</w:t>
      </w:r>
    </w:p>
    <w:p>
      <w:pPr>
        <w:pStyle w:val="Heading2"/>
      </w:pPr>
      <w:r>
        <w:t>7. Ludvig Annerstedt (Första kammarens minoritetsparti, man)</w:t>
      </w:r>
    </w:p>
    <w:p>
      <w:r>
        <w:rPr>
          <w:b w:val="0"/>
        </w:rPr>
        <w:t>Jag anhåller att kammaren med anledning af beslutet angående läroverket i Ystad måtte höja det af utskottet föreslagna beloppet af reservationsanslaget till de allmänna läroverken med 9,950 kronor.</w:t>
        <w:br/>
        <w:br/>
        <w:t>»att Riksdagen i skrifvelse till Kungl. Maj:t ville hemställa, att Kungl. Maj:t i samband med den förestående omregleringen af de allmänna läroverken täcktes taga under ompröfning, huru undervisningen särskildt på de lägre stadierna eller inom den föreslagna realskolan må kunna blifva mindre abstrakt och formell samt mindre grundad på minnesläsning och i stället mera syftande till en så vidt möjligt på åskådning, iakttagelse och experiment stödd förståndsutbildning, och huru i samband därmed ett väsentligt ökadt utrymme såväl och förnämligast inom realskolan som äfven inom realgymnasiet må kunna beredas åt naturvetenskaperna och särskildt åt fysik och kemi.»</w:t>
        <w:br/>
        <w:br/>
        <w:t>Utskottet har nu föreslagit en skrifvelse till Kungl. Maj:t i syfte att undervisningen skulle blifva »mindre abstrakt och formell samt mera syftande till en på åskådning och experiment stödd förståndsutbildning». Ja, det tror jag nog vore mycket fördelaktigt, men därjämte har man äfven talat om att åt undervisningen i fysik och kemi borde beredas ökadt utrymme. För min enskilda del har jag visst ingenting emot ett ökadt utrymme för dessa båda ämnen uti en tid, som man plär kalla ångans och elektricitetens tidehvarf, under förutsättning likväl att ämnena läsas så, att det ej blir fråga om svårlösta problem, hvilka ej lämpa sig för den förberedande undervisnigen, utan att det meddelas en noggrann information i afseende å de naturvetenskapliga grunderna och dessas tillämplighet i det praktiska lifvet, hvarigenom lärjungarnas iakttagelseoch tillämpningsförmåga skärpes. Ett ämne, hvaruti en sådan undervisning med särskild fördel borde kunna meddelas, är mekanik, hvaraf man med hvarje dag som går är i tillfälle iakttaga nya tillämpningar.</w:t>
        <w:br/>
        <w:br/>
        <w:t>Men fråga kan ju vara, om det är skäl uti att Riksdagen skrifver till Kungl. Maj:t i en sådan sak, då nu en kommitté har gjort sig så mycket besvär med utarbetande af en ny undervisningsplan.</w:t>
        <w:br/>
        <w:br/>
        <w:t xml:space="preserve">Det var dock icke i detta afseende jag ville yttra mig, och jag tänker icke heller här framställa något yrkande uti en fråga, den jag för min del finner helt och hållet ligga inom Kungl. Maj:ts sfär. Jag vill ej tala till förmån för studiernas ökande utan till förmån för deras minskande, alldenstund jag är alldeles bestämdt öfvertygad om att lärjungarna i våra skolor blifva öfveransträngda. Vi, mina herrar, som sitta här om dagarna och äro ganska ordentliga arbetare, vi finna nog att vi knappt i längden stå ut med åtta timmars dagligt intellektuellt arbete, knappt med 7 timmar. Men huru skall då en yngling, en gosse under uppväxtåren, stå ut med 5 å 6 timmars lektioner dagligen samt 2 a 3 timmars öfverläsning. Detta är för mycket och afhjälpes ingalunda genom läsårets bestämmande till 36 eller 38 veckor med eller utan feriearbete; ty man tager ut af lärjungarna, gossar eller </w:t>
      </w:r>
      <w:r>
        <w:rPr>
          <w:b/>
        </w:rPr>
        <w:t>flickor²</w:t>
      </w:r>
      <w:r>
        <w:rPr>
          <w:b w:val="0"/>
        </w:rPr>
        <w:t>, det mesta möjliga, läsåret må nu omfatta det ena eller andra antalet veckor. Följden blir också den, att fjärdedelen af klassen blir kuggad och förmår ej följa med undervisningen samt att alla, äfven de mest begåfvade, blifva trötta. Man ser, huruledes gossarna i början glädja sig åt skol-</w:t>
        <w:br/>
        <w:br/>
        <w:t>gången och nästan längta därefter, men den lusten är dem snart beröfvad.</w:t>
        <w:br/>
        <w:br/>
        <w:t xml:space="preserve">En talare ordade i går om den tid, då man läste latin med nöje och framgång. Ja, jag tviflar icke på att den tiden funnits, en tid, då man ej fick läsa så mycket annat samtidigt, men jag undrar, huru länge man i våra dagars skolor läser något med nöje och framgång. Afven mera begåfvade ynglingar förtröttas, och äro glada när skolan är slut och de få lägga bort böckerna. Dessa 9 eller 10 år, då de i kamratkretsen få dricka ur vetandets källa, borde för dem vara en glädjens tid, men är det icke, därför att de blifva öfveransträngda. Den känsla af glädje och tillfredsställelse samt den välsignelse, som alltid medfölja ett måttligt arbete, får vår studerande ungdom aldrig erfara. Man frågar då: hvar ligger felet? Ar det hos lärarne, att de fordra för mycket? Nej, naturligtvis icke, de äro tvungna att så drifva undervisningen, att gossarna kunna komma fram till studentexamen, eljest får ju läroverket ett dåligt rykte. Ligger felet hos censorerna, att de ha för stora anspråk? Nej, det kan man icke heller säga. Felet ligger, enligt min åsikt, i själfva undervisningsplanen, eller ej ens så mycket hos denna, ty där förekommer mera allmänt, huru undervisningen skall bedrifvas, utan felet ligger hos de läroböcker, som användas, eller, rättare sagdt, i själfva lärokurserna — dessa äro alldeles för stora. Om man t. ex. ser på matematiken, så hafva vi här en fullständig högskolekurs, som skall genomgås. Huru mången fader och </w:t>
      </w:r>
      <w:r>
        <w:rPr>
          <w:b/>
        </w:rPr>
        <w:t>moder²</w:t>
      </w:r>
      <w:r>
        <w:rPr>
          <w:b w:val="0"/>
        </w:rPr>
        <w:t xml:space="preserve"> ser ej med oro sina söners kinder blekna utaf pluggande och nattvak! Det är kändt, att det finnes en sorts arsenikhaltiga piller, som af ynglingarna begagnas för att göra dem pigga till studentexamen. Och hvarför sker nu allt detta? Jo, därför att man skall hålla dem uppe på »bildningens nivå». Om vi då t. ex. se på England, som väl får anses stå högt på bildningens nivå, så finner man, att där är undervisningen ordnad på ett helt annat och vida mera praktiskt sätt. Härtill kommer, att vi såsom ett litet land hafva minst ett, om ej två främmande språk att inhämta, men vår ungdoms hjärnor äro därför icke mera mottagliga eller utvecklade efter den ökade bildningens kraf.</w:t>
        <w:br/>
        <w:br/>
        <w:t>För 40 å 50 år sedan voro studierna både mera begränsade och mera bestämda. Samma läroböcker användes generation efter generation, och man visste hvad man skulle läsa och hvad man skulle söka hinna med. Allt gick sin jämna gång, förutom att, såsom i går nämndes, en del sämre lärare funnos, för hvilka man slapp läsa öfver. Nu äro alla lärare goda. Det ena ämnet efter det andra har tillkommit, särskildt på naturvetenskapernas område, och de gamla ämnena äro svåra att taga bort. Och undervisningsmetoderna äro ändrade. Allt är oklart. Hvar finnes den fasta punkt, efter hvilken man kan och bör rätta denna undervisningsplan? Efter min åsikt är det åldern, ty människo-</w:t>
        <w:br/>
        <w:br/>
        <w:t>åldern är densamma. Men då blir den andra frågan: Vid hvilken ålder böra våra ynglingar vara färdiga att lämna hemmen och gå ut i lifvet att sköta sig på egen hand? Man har ansett denna ålder vara 18 år. Efter skolstadgan få de inträda i skolan vid 9 års ålder; ett år beräknas för hvarje klass, och således skulle normalåldern för studenterna blifva 18 år. Men enligt statistiken blir den verkliga normalåldern en helt annan. Studentexamen infaller vanligen nära ett och ett halft år senare, beroende af de skärpta fordringarna med ty åtföljande ansträngande studier. Man säger, att det äfven kan bero på att numera kommer till de allmänna läroverken ett stort antal från folkskolan och att dessa då vanligen äro rätt gamla. Men statistiken visar, att äfven af dem, som kommit från de enskilda läroverken, äro 482 äldre än 9 år, och på det sättet blifva de undan för undan allt äldre, och fjärdedelen af antalet bli kuggade.</w:t>
        <w:br/>
        <w:br/>
        <w:t>Hvarpå beror nu detta? Jo, mina herrar, man fordrar alldeles för mycket. Det är omöjligt för gossarna att kunna lugnt och stilla lära sig allt detta. Det går åt mera tid än som beräknas, och ändå blifva de öfveransträngda.</w:t>
        <w:br/>
        <w:br/>
        <w:t>Därför anser jag för min del, att det skulle vara en ofantlig fördel, därest fordringarna för studentexamen kunde så nedsättas, att normalåldern följdes. Finnes en normalålder, bör väl också normen i någon mån lända till efterrättelse. Kan den ej under nuvarande förhållanden följas, har man ej annat att göra än sätta ned fordringarna, och då tror jag, att lärjungarna skola kunna, när de en dag lämna läroverket, känna på sig, att de fortfarande hafva både kraft och lust att studera. De skulle blifva mera intresserade af sina studier, och detta intresse skulle i väsentlig mån bidraga att hålla dem högt på bildningens nivå. Från alla håll höres nu ropet: gif våra söner mindre vetande och mera vett — mindre lärdom och mera förstånd.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