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974</w:t>
      </w:r>
    </w:p>
    <w:p>
      <w:r>
        <w:rPr>
          <w:b/>
        </w:rPr>
        <w:t xml:space="preserve">Datum: </w:t>
      </w:r>
      <w:r>
        <w:t>1905-02-10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Theodor Carlheim Gyllensköld (–, man)</w:t>
      </w:r>
    </w:p>
    <w:p>
      <w:r>
        <w:rPr>
          <w:b w:val="0"/>
        </w:rPr>
        <w:t>Herr talman, mina herrar! Jag tror, att denna fråga äfven bör ses emot bakgrunden af 1901 års härordningsförslag. Då var det en af förutsättningarna för bifall till härordningen i denna kammare, att den politiska rösträtten skulle väsentligt utsträckas, och från regeringens sida gafs det löften i denna såväl som i andra riktningar.</w:t>
        <w:br/>
        <w:br/>
        <w:t>Denna förutsättning synes mig nu vara rubbad. Löftet, det försöktes att infrias året därpå, 1902. Men det rösträttsförslaget föll. Det föll ingalunda därför att det var några småsaker, som vidhängde detsamma, såsom förslaget att gift man skulle hafva 2 röster, m. m. Det föll snarare därför att det icke öfverensstämde med förutsättningarna hos Andra Kammaren till bifall af härordningens genomförande.</w:t>
        <w:br/>
        <w:br/>
        <w:t>Då kom där 1902 års rösträttsproposition, och medan den behandlades, uppträdde en politisk prelat och en mångfrestande politisk man, som kastade fram ordet »proportionella val»! Det var första gången detta ord nämndes inför representationen i fråga om representationsförändring. Det hade förut varit nämndt till utskotts-</w:t>
        <w:br/>
        <w:br/>
        <w:t>val, men aldrig förr om rösträttsförändring. Men det uttalades endast som en möjlighet, som en dunkel eftersats 1 en ännu dunklare skrifvelse — en skrifvelse, om hvilken den ene förslagsställaren förklarade, att den till intet förband. Denna skrifvelse förklarades af många ledamöter i båda kamrarna för att icke ens vara allvarligt menad.</w:t>
        <w:br/>
        <w:br/>
        <w:t>Under sådana förhållanden framkom förra årets rösträttsförslag om proportionella val. Nu hafva vi det återigen, för andra gången. Nu är det uppbyggdt på denna dunkla skrifvelse; och det är ett förslag, som tager tillbaka med den ena banden hvad det ger med den andra. Det anser jag för min del ej vara rätt eller värdigt Kungl. Maj:ts regering. Jag anser, att nationen — oafsedt om man intager den ena eller den andra ståndpunkten — har rätt att begära ett rösträttsförslag, som är i konsekvens med hvad Riksdagen eller åtminstone denna kammare betraktat som sin förutsättning för härordningens antagande och hvad Kungl. Maj:ts regering vid samma tillfälle har lofvat. Nu håller jag det emellertid för otänkbart, att Andra Kammaren kan frångå hvad som år 1901 var dess förutsättning för bifall till härordningen, och jag håller det äfven för otänkbart, att Andra Kammaren skulle bortse från att regeringen icke håller afgifna löften.</w:t>
        <w:br/>
        <w:br/>
        <w:t xml:space="preserve">Jag skulle kunna citera hvad dåvarande statsministern uttalade under debatten i Andra Kammaren. Han gaf bestämda löften, han gaf till och med en antydan om att han för sin personliga del var för en utsträckning af rösträtten till </w:t>
      </w:r>
      <w:r>
        <w:rPr>
          <w:b/>
        </w:rPr>
        <w:t>kvinnor¹</w:t>
      </w:r>
      <w:r>
        <w:rPr>
          <w:b w:val="0"/>
        </w:rPr>
        <w:t>.</w:t>
        <w:br/>
        <w:br/>
        <w:t>Dessa löften synas mig böra fasthållas såväl af kammaren som af Kungl. Maj:ts regering, oafsedt om där äro personalförändringar 1 båda. —</w:t>
        <w:br/>
        <w:br/>
        <w:t>Till sist vill jag yttra några ord om den vid det kungl. förslaget fogade vallagen. Det säges, och det kan sägas, att denna är så enkel. Ja, mycket kan sägas, men det är därför icke säkert, att det håller streck. Den är icke enkel; den kan icke tillämpas med lätthet hos de stora breda lagren. Den är tung, svår att arbeta med: den kostar folk mycket både penningar och besvär. Den är olämplig och har ett grundfel, till hvilket jag framdeles skall återkomma.</w:t>
      </w:r>
    </w:p>
    <w:p>
      <w:pPr>
        <w:pStyle w:val="Heading2"/>
      </w:pPr>
      <w:r>
        <w:t>2. Fredrik Vilhelm Thorsson (Socialdemokraterna, man)</w:t>
      </w:r>
    </w:p>
    <w:p>
      <w:r>
        <w:rPr>
          <w:b w:val="0"/>
        </w:rPr>
        <w:t>Herr talman, mina herrar! Då vi nu från regeringen hafva fått att behandla ett förslag till lösning af en utaf landets viktigaste frågor, ber jag ur arbetaresynpunkt få säga några ord med anledning af det framlagda regeringsförslaget.</w:t>
        <w:br/>
        <w:br/>
        <w:t>Utaf justitieministerns bemötande af dels de motioner, som väcktes, dels den debatt, som fördes om denna sak under föregående riksdag, tycks det framgå, att det äfven nu vore den förnämsta saken vid lösningen af denna landets viktiga fråga att få det lilla fåtalets intressen företrädda på den stora massans bekostnad. Det säges, att vi skulle få omkring 1,000,000 väljare till Riksdagens Andra Kammare, och därför att af dessa 1,000,000 personer de öfriga genom sin massa skulle nedtrycka de 200 tusen, eller (som man slutligen</w:t>
        <w:br/>
        <w:br/>
        <w:t>kommer till) endast 100 tusen af de bäst situerade samhällsmedborgarne — just därför skulle vi vara tvungna att tillgripa det proportionella valsystemet — och endast (enligt justitieministerns mening) tillgripa det till Andra Kammaren!</w:t>
        <w:br/>
        <w:br/>
        <w:t>Det påstås, att frågan om proportionella vals tillämpning till Första Kammaren icke alls har något sammanhang härmed. Men då Första Kammaren fortfarande skulle sitta inne med samma makt som hittills gentemot Andra Kammaren, då kan jag icke förstå, hvarför icke den proportionella valmetoden — om den nu skall tilllämpas — icke bör användas på båda kamrarna.</w:t>
        <w:br/>
        <w:br/>
        <w:t>Jag tror icke jag gör mig skyldig till någon öfverdrift, om jag säger, att dessa 100,000, som här anförts såsom de bäst situerade samhällsmedborgarne, så godt som ensamma välja Första Kammaren. Är då tillika Första Kammaren, enligt grundlagen, berättigad till veto gentemot Andra Kammaren, hvarför då för dessa 100,000 göra ytterligare ett undantag, ytterligare ett priviligium? På samma gång de genom Första Kammaren fortfarande skulle utöfva sin makt i den lagstiftande församlingen, skulle beredas dem tillfälle att bli proportionsvis företrädda äfven i Andra Kammaren, som därigenom i alla viktiga frågor måhända skulle komma att gå samman med den Första.</w:t>
        <w:br/>
        <w:br/>
        <w:t>Söker man lösa rösträttsfrågan i enlighet med denna uppfattning, är det min lifliga öfvertygelse, att det lugn, som man väntar ute i landet, fullständigt kommer att utebli. Om man löser en sådan viktig fråga emot de breda lagrens önskningar och berättigade fordringar, då har man icke löst den, då endast framkallar man hos dessa breda lager en allt större och större rörelse, hvars fordran måste bli en författningsrevision.</w:t>
        <w:br/>
        <w:br/>
        <w:t>Vi socialdemokrater, hvilka man afser att genom de proportionella valen utestänga från alltför stort inflytande, vi socialdemokrater skulle dock icke vara rädda för dessa proportionella val, vi skulle nog försöka att komma till rätta med dem. Men det vill jag säga, att tillämpningen af dessa val kommer att förbruka oerhörda summor utaf folkets surt förvärfvade slantar just för att sätta valmaskineriet i gång.</w:t>
        <w:br/>
        <w:br/>
        <w:t>Jag tror därför, att man löser rösträttsfrågan på ett bättre och lämpligare sätt genom att tillgodose folkets önskningsmål och utan att göra denna lösning så invecklad, som här är fallet.</w:t>
      </w:r>
    </w:p>
    <w:p>
      <w:pPr>
        <w:pStyle w:val="Heading2"/>
      </w:pPr>
      <w:r>
        <w:t>3. Carl Lindhagen (Socialdemokraterna, man)</w:t>
      </w:r>
    </w:p>
    <w:p>
      <w:r>
        <w:rPr>
          <w:b w:val="0"/>
        </w:rPr>
        <w:t>Jag har begärt ordet endast för att få tillfälle att framhålla en särskild synpunkt, som icke förut framhållits under debatten, men till hvars framhållande den kungl. propositionen ovillkorligen ger anledning.</w:t>
        <w:br/>
        <w:br/>
        <w:t>Såsom redan af en föregående talare påpekats, så var det i sammanhang med den allmänna värnpliktens införande, som det utlofvades en utvidgning af rösträtten till Andra Kammaren. Men det var då icke alls fråga om proportionella val. Först då härordningen var genomförd, var det som, ursprungligen från förstakammarhåll, denna nya tanke upptogs.</w:t>
        <w:br/>
        <w:br/>
        <w:t>Orsaken hvarför nu ifrån deras sida, som stå på samma ståndpunkt som jag, denna tanke så lifligt bekämpats efter måttet af våra krafter, har varit den, att Första Kammaren redan är en oproportionerlig representation för ett fåtals intressen och att det då icke går för sig, om man vill grundlägga en ny anordning af rösträtten på en rättvis grund, att införa äfven till Andra Kammaren en del af denna intresserepresentation.</w:t>
        <w:br/>
        <w:br/>
        <w:t>Nu säger Kungl. Maj:t i sitt förslag, att det är alldeles orimligt begärdt, att man skulle införa proportionella val äfven till Första Kammaren nu, ty det går icke. Men det ha vi heller icke sagt. Därför att det icke går, därför skola vi icke införa sådana val till Andra Kammaren förr än den tiden kommer. Det är min ståndpunkt och mångas med mig.</w:t>
        <w:br/>
        <w:br/>
        <w:t>Jag vill påpeka, att när saken först kom före i Andra Kammaren, så bröto sig naturligtvis meningarna om dessa två nya och olika principer. Då Kungl. Maj:t år 1896 framlade sin rösträttsproposition, så finner man af den motivering, som Kungl. Maj:t då hade, att han ställde sig alldeles afvisande mot tanken på allmän rösträtt. Men några få år efteråt eller i fjol uttalade Kungl. Maj:t under samma statsministers ledning en alldeles motsatt uppfattning uti denna fråga. Det var då mången, som i likhet med mig hyste den uppfattningen, att själfva motiveringen, som då användes, innefattade en helt ny syn på dessa saker. Motiveringen ansåg man var egentligen justitieministerns och innefattade hans personliga åsikt; och däremot var det först när man kom till själfva klämmen, som man fann, att där införts denna garanti, eller detta neutraliserande af reformen, som heter proportionella val till Andra Kammaren.</w:t>
        <w:br/>
        <w:br/>
        <w:t>Nu har situationen förändrats, ty i den rösträttsproposition, som nu föreligger, finner man, att hela regeringen så att säga ryckt in äfven i själfva motiveringen. Och jag finner icke detta så underligt, ty det är nog så, som en talare yttrade vid slutet af förra årets rösträttsdebatt, att »nu gäller det». I detta afseende har regeringen bland annat dels sagt något, som visserligen är uppriktigt, men kanske icke så klokt från dess sida, dels begått ett förbiseende och dels slutligen sökt vara mycket klok.</w:t>
        <w:br/>
        <w:br/>
        <w:t xml:space="preserve">Regeringen har nu öppet erkänt och på två ställen uttalat, att </w:t>
      </w:r>
      <w:r>
        <w:rPr>
          <w:b/>
        </w:rPr>
        <w:t>hon²</w:t>
      </w:r>
      <w:r>
        <w:rPr>
          <w:b w:val="0"/>
        </w:rPr>
        <w:t xml:space="preserve"> icke kan godkänna sådana sträfvanden, som skulle leda till att på något sätt rubba maktförhållandet mellan båda kamrarna. Däri se vi således den riktiga grunden framförd, hvarför man vill ha proportionella val till Andra Kammaren. Detta är ärligt, men kanske obetänksamt från regeringens sida.</w:t>
        <w:br/>
        <w:br/>
        <w:t>Vidare har regeringen enligt min uppfattning begått ett förbiseende. Det står nämligen uti propositionen, att man med orätt talar om, att de »burgna» klasserna genom proportionella val till Andra Kammaren skulle få ett afsevärdt nytt inflytande äfven i denna kammare. Nej, säger Kungl. Maj:t, de statistiska siffrorna visa, att så icke är förhållandet, ty de burgnare klasserna representera endast en försvinnande ringa bråkdel af befolkningen. Ja, hvarför är man då så angelägen, så ytterligt angelägen om proportio-</w:t>
        <w:br/>
        <w:br/>
        <w:t>nella val till Andra Kammaren? Jo, det är därför att det icke är de statistiska siffrorna, som rösta till Andra Kammaren, utan det är människorna, som rösta. De statistiska siffrorna kunna ge en god ledning i vissa afseenden, men de ge icke någon ledning om utfallet af röstetalen. De burgna klasserna draga med sig en hel mängd röster från annat håll. Detta ligger i sakens natur och så har skett i alla tider och i alla länder. Då samhällsutvecklingen går, såsom t. ex. i Norrland, därhän, att de stora kapitalstarka bolagen bli ägare till själfva jorden, så komma, vasaller i stort antal att kommenderas upp att rösta, därför att de äro beroende af dessa kapitalstarka sammanslutningar. Så sker redan nu och skulle ännu mer blifva fallet med den nya ordningen, som särskildt uppfordrar därtill. Det är således ett förbiseende att såsom här i Kungl. Maj:ts proposition endast resonera med statistiska siffror.</w:t>
        <w:br/>
        <w:br/>
        <w:t>Men Kungl. Maj:t har också sökt vara mycket klok. Det är icke förra årets Justitieministers idealitet, som kommer fram, det är regeringens opportunitetspolitik, som kommer fram. Det står nämligen på sidan 8 i den kungliga propositionen: »En naturlig önskan hos den samhällsklass, som hittills varit talrikast representerad i Andra Kammaren, att varda tillförsäkrad det inflytande, som rättvisligen bör tillkomma den, skall ock, det är min öfvertygelse, leda därtill, att ett på allmän rösträtt grundadt förslag, som ej är förenadt med proportionellt valsätt, svårligen kan väntas blifva antaget åtminstone under den närmaste framtiden.» Ja, där har Kungl. Maj:t vädjat till landtmännens i Andra Kammaren intressen, vädjat utan motivering, vädjat rätt och slätt såsom till ett gifvet faktum att, såsom det ibland heter, de proportionella valen skulle sopa bort landtmännen från Andra Kammaren. Det är alldeles samma metod, som nu börjar från bolagens sida göra sig gällande i Norrland. Sågverksintressena där ha hittills icke i allmänhet utöfvat något bestämmande inflytande på val af representanter till Andra Kammaren, men man förstår att genom proportionella val skulle man kunna få ett sådant inflytande.</w:t>
        <w:br/>
        <w:br/>
        <w:t>Det är icke nog med att Första Kammaren i stort sedt står på dessa intressens sida, det är icke nog med att de pläga röna bistånd från många landshöfdingestolar, det är icke nog med det för dem gynnsamma förhållandet, att regeringen åtminstone hitintills föga förstått att beakta den djupt liggande sociala fråga, som har sin grund däri att folket förlorar besittningsrätten till jorden. Dessutom vill man nu genom proportionella val endast till Andra Kammaren beröfva denna landsända för all framtid det enda stöd den har i den nästan enhälliga oppinionen från denna landsdels representanter i Andra Kammaren. När då en del äfven af representanterna på norrlandsbänkarna här uppträda och förfäkta bolagens intressen, blir det svårare att vinna gehör för den fråga, som ligger denna landsdel närmast om hjärtat.</w:t>
        <w:br/>
        <w:br/>
        <w:t>Men huru förhåller det sig nu verkligen med det påstående, som Kungl. Maj:t här framkastar utan bevisning, att landtmännen skulle sopas bort från denna kammare om det ej blef proportionella</w:t>
        <w:br/>
        <w:br/>
        <w:t>val? För så vidt jag förstår, så, om vi vilja vara uppriktiga, kan man i hvarje fall icke komma längre än till den slutsatsen, att Vi icke veta huru det kommer att gå i detta fall vid tillämpningen af det ena eller andra valsättet. I fråga om enmansvalkretsar och majoritetsval har man dock en erfarenhet. I de länder, där detta tillämpats, ha val efter detta valsätt med allmän rösträtt utfallit proportionellt, så att alla samhällsklasser blifvit representerade. I Norge t. ex. till och med segrade högern, då allmän rösträtt införts. Det är den enda erfarenhet man har. Men huru det kommer att gå hos oss med landtmännen vid tillämpningen af de proportionella valen, det veta vi icke bestämdt. Men skall man döma efter sannolikheter, måste jag i fråga om detta Kungl. Maj:ts tali propositionen till Andra Kammarens landtmän säga: rösten är Jakobs, men mina herrar, hvar äro händerna?</w:t>
        <w:br/>
        <w:br/>
        <w:t>I dessa föreslagna stora läns valkretsar, där valledningen skall förläggas till residensstaden, hvilka tro herrarna där blir uppsatta som kandidater? Jo det ställer sig nog så, om man vill döma efter sannolikhetsberäkningar, att det mindre ofta blir den anspråkslöse dannemannen, utan det måste bli personer, som äro kända i hela kretsen och som ha utsikter att gå i alla valdistrikten. Det är därför större sannolikhet för att det blir s. k. herremän, vare sig nu konservativa, på den konservativa sidan, eller liberala, på den liberala sidan. Detta är den enda sannolika slutsatsen man kan draga i fråga om verkningarna i denna punkt af att införa proportionellt valsätt enligt Kungl. Maj:ts förslag.</w:t>
        <w:br/>
        <w:br/>
        <w:t>Jag tror därför, att vi alla böra taga i noga öfvervägande hvad framtiden kan bära i sitt sköte och icke obetingadt biträda Kungl. Maj:ts förslag i blind tro på de grunder, som utvecklats i detsamma.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974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