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1015</w:t>
      </w:r>
    </w:p>
    <w:p>
      <w:r>
        <w:rPr>
          <w:b/>
        </w:rPr>
        <w:t xml:space="preserve">Datum: </w:t>
      </w:r>
      <w:r>
        <w:t>1906-05-12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Roos (Första kammarens nationella parti, man)</w:t>
      </w:r>
    </w:p>
    <w:p>
      <w:r>
        <w:rPr>
          <w:b w:val="0"/>
        </w:rPr>
        <w:t xml:space="preserve">Vid Kungl. Maj:ts proposition i detta ämne är fogad en utredning om bostadsoch öfriga lefnadsomkostnader från olika orter i Sverige. Utaf denna utredning framgår, bland annat, att på ett ställe hyreskostnaden för ett rum och kök utgör 306 kronor — det är för den dyraste orten i riket — och födan för en person 261 kronor. Alltså utgör å denna ort för en person sammanlagdt minsta lefnadsomkostnaden 567 kronor. Har denna person </w:t>
      </w:r>
      <w:r>
        <w:rPr>
          <w:b/>
        </w:rPr>
        <w:t>hustru²</w:t>
      </w:r>
      <w:r>
        <w:rPr>
          <w:b w:val="0"/>
        </w:rPr>
        <w:t xml:space="preserve"> och två minderåriga barn, stiger, enligt samma beräkning, kostnaden till 1,438 kronor. I medeltal för 27 orter, från hvilka uppgifter erhållits, utgör lefnadsomkostnaden för en person 216 kronor och sammanlagda kostnaden, inberäknadt hyra, för man, </w:t>
      </w:r>
      <w:r>
        <w:rPr>
          <w:b/>
        </w:rPr>
        <w:t>hustru²</w:t>
      </w:r>
      <w:r>
        <w:rPr>
          <w:b w:val="0"/>
        </w:rPr>
        <w:t xml:space="preserve"> och två barn 1,068 kronor. Nu kan man ju icke med fullkomlig visshet säga, att dessa beräkningar äro med verkliga förhållandet fullt öfverensstämmande. De grunda sig ju på uppgifter från olika personer, och vi känna ju icke precis i detalj, på hvad sätt dessa uppgifter sammankommit. Men på det hela taget är det all anledning att tro, att de stå det verkliga förhållandet mycket nära. Den, som har utarbetat denna sammanfattning, har tillagt en iakttagelse, att lefnadsomkostnadernas storlek i väsentlig grad bestämmes af hyresprisen. Nu</w:t>
        <w:br/>
        <w:br/>
        <w:t>holm, utan äfven på ett stort antal andra orter,i högst väsentlig grad stigit sedan år 1883. Jag tror, att man, utan att löpa fara att begå någon öfverdrift, kan säga, att de två-, ja, till och med tredubblats på enstaka orter. Det framgår ju redan häraf, att om år 1883 500 kronor ansågs som ett lämpligt existensminimum och afdragen 450 och 300 kronor såsom lämpliga afdrag för de mindre inkomsterna samt 200 kronor såsom ett lämpligt belopp för ortsafdrag, så måste vi nu, för att i realiteten stå på samma ståndpunkt som 1883 års lagstiftare, ställa oss på en annan ståndpunkt i afseende på beloppens storlek. Man måste också ihågkomma, att under de år, som förflutit sedan år 1883, staten genom att införa tullar, särskildt lifsmedelstullar och tullar i allmänhet i vida större omfattning än förut, dels bidragit till lefnadsomkostnadernas stigande och dels uttagit skatt, det vill säga indirekt skatt af de mindre inkomsttagarne i större mån, än förut varit fallet. De förhållanden, som jag nu nämnt, hafva också gjort, att man kan säga, att den allmänna öfvertygelsen för närvarande är, att vi måste göra någonting i den riktning, att skattelindringar i större gräd än hittills blifva medgifna de mindre bemedlade. Och denna öfvertygelse fanns såväl hos majoriteten i utskottet som hos minoriteten, hvilken reserverat sig. Den har äfven funnits hos alla talare, som uppträdt här i dag, och jag tror icke, att någon vill jäfva denna uppfattning. Men nu hafva vi ju redan kommit öfverens om, att vi icke kunna bifalla hvad Kungl. Maj:t föreslagit rörande de fasta afdragen. De skulle inverka menligt på kommunernas ekonomi. Men skola vi därför säga, att vi icke kunna någonting göra? Reservanterna hafva besvarat denna fråga med nej och yrkat bifall till hvad Kungl, Maj:t föreslagit rörande ortsafdragen. Däremot har invändts af en ärad representant på södermanlandsbänken, att vi skulle sakna utredning i detta fall. Jag vill gentemot honom invända, att vi hafva en ganska god utredning härvidlag. Vi hafva en fullständig förteckning på alla de orter i Sverige, där ortsafdrag hittills kommit till användning, och vi finna af denna förteckning, bland annat, att det är endast å en ort i Sverige, det vill säga Stockholm, där man begagnat det hittills medgifna ortsafdraget i dess högsta utsträckning, det vill säga höjt både afdraget 450 kronor och afdraget 300 kronor med 200 kronor. Då vi alltså se af denna utredning, att kommunerna hittills mycket sparsamt begagnat sig af rätten att medgifva särskilda afdrag, och att man endast i ett fall har gått till maximum, så kan man väl af denna utredning finna, att faran för att, om maximum ökas, många kommuner skulle begagna sig af den utvägen, är synnerligen obetydlig.</w:t>
        <w:br/>
        <w:br/>
        <w:t>Min vän Ollas Ericsson hade en annan invändning mot reservanternas förslag. Han yttrade nämligen, att den skatte-</w:t>
        <w:br/>
        <w:br/>
        <w:t>börda, som man på detta sätt skulle aflyfta från åtskilliga in- Omändringar komsttagare, i stället skulle hvälfvas desto tyngre på fastighets- ET ägarne och särskildt de mindre sådana, och han förklarade också, f jr er att ett bifall till reservanternas förslag sannolikt skulle menligt Faria.) inverka på egnahemsrörelsen, som vi ju alla vilja uppmuntra. Jag tror, att hvad jag nyss yttrade rörande det hittills varande maximums tillämpning, att det tillämpades endast på en enda ort, är tillräckligt för att gendrifva hans farhågor i detta hänseende och att vi sålunda icke kunna befara någon menlig påföljd af de fakultativa afdragens höjning. Vid sådant förhållande och då vi ju samtliga erkänna, att ett behof af skattelindring för de mindre bemedlade föreligger, böra vi väl ocksä erkänna, att det är vår plikt, vår oafvisliga plikt att, i den mån vi kunna, söka att fylla detta behof. Herr talman, jag skall tillåta mig att yrka bifall till reservanternas förslag.</w:t>
      </w:r>
    </w:p>
    <w:p>
      <w:pPr>
        <w:pStyle w:val="Heading2"/>
      </w:pPr>
      <w:r>
        <w:t>2. Ernst Blomberg (Socialdemokraterna, man)</w:t>
      </w:r>
    </w:p>
    <w:p>
      <w:r>
        <w:rPr>
          <w:b w:val="0"/>
        </w:rPr>
        <w:t>Herr talman! Då det, såsom uti herr Karlssons m. fl. reservation mycket riktigt säges, var med stor tillfredsställelse, som man uti vida lager af befolkningen har mottagit underrättelse om den kungl. propositionen i förevarande fall, så är det alldeles säkert, att besvikenheten blifver så mycket större öfver det resultat, som synes skola komma, i all synnerhet om Riksdagen följer utskottets hemställan. Alla erkänna ju, och äfven utskottet har betonat, att de nu gällande bestämmelserna i hithörande afseenden, och hvilka icke hafva ändrats på 23 år, icke stå i motsvarighet till de nu inträdda förhållandena. Och den siste ärade talaren här relaterade ju siffror, hvilka belysa detta på ett synnerligen ingående sätt. Hvad som oundgängligen fordrades för fyllandet af de nödvändigaste behofven på den tidpunkt, dessa bestämmelser tillkommo, det ter sig ju på ett helt annat sätt nu. Och den afsikt, som man vid dessa bestämmelsers tillkomst hade, den fylles ju i själfva verket icke nu, eller fylles i hvarje fall mycket ofullständigt. Detta gäller i allmänhet, och jag vågar påstå, att det gäller i all synnerhet för de dyrare orterna. Vi veta ju, att i vårt land finnes det en väsentlig olikhet mellan de olika platserna i fråga om lefnadskostnader och alldeles särskildt i fråga om bostadshyrorna. Man måste ju beakta dessa förhållanden i det fall, som här nu föreligger.</w:t>
        <w:br/>
        <w:br/>
        <w:t>Men så är det en annan synpunkt, som hittills icke har blifvit närmare berörd och som jag skall tillåta mig att framhålla. Vi äro alla ense om, att skatterna böra betalas. Det står också uttryckt i den kungl. propositionen, att »i ett ordnadt samhälle bör det nämligen ovillkorligen vara regel, att debiterade utskylder erläggas». »För detta ändamål», fortsättes det, »kräfves stränghet vid indrifningen, men också att skatter icke påläggas i större utsträckning, än att de verkligen kunna betalas utan</w:t>
        <w:br/>
        <w:br/>
        <w:t xml:space="preserve">alldeles oproportionerliga uppoffringar för de skattskyldige.» Ja, så gäller det också i detta afseende att åstadkomma ordning, den ordning och reda, som väl alla eftersträfva. Då är det en nödvändighet, att skatterna sättas så, att de verkligen kunna betalas, så att de, som skola erlägga dem, också verkligen kunna åstadkomma detta. Men som förhållandet nu är, så är det i själfva verket i en hel del fall så, att många finnas, hvilka hafva en inkomst, som icke ens täcker de oundgängliga lefnadsbehofven, som i själfva verket sålunda icke hafva mera, än som täcker det nödvändiga minimum, som de måste hafva för att lefva, och af detta skall då skatten utgå. Och det är klart, att under sådana omständigheter måste det uppstå för många en ofantlig svårighet att fullgöra sina skyldigheter i detta afseende, äfven om de aldrig så gärna ville. Afven om det för dem kännes som en börda att icke kunna betala sina skatter, så tvingas de dock af förhållandena att icke göra det. Det är ju alldeles klart, att för en familjeförsörjare står det som hans första plikt att mätta de hungriga barnamunnarna, att söka skydda dem så långt möjligt från umbäranden, från nöd och brist. Och det är icke underligt, som det nu är ställdt, att på sina håll skatterna icke kunna betalas. Men då tillgriper man från de skatteindrifvande myndigheternas sida åtgärder, som i sin tur äro ägnade att rent af framkalla ett hat mot hela skatteinstitutionen. Jag skall som exempel på hvad jag här velat säga be att få anföra ett par händelser, som ägt rum i Stockholm. De äro nog icke enstaka, äfven om dessa händelser, som jag ber att för kammaren få relatera, kanske något mera bjärt framstå än andra i samma riktning. Nu är det så — jag skall be att få erinra om detta i anledning af de siffror, som här förut omnämnts — att när man tänker på arbetarne och deras inkomster, så får man komma ihåg, att de inkomster, som angifvas, icke alltid äro så säkra, därför att arbetarne äro utsatta för arbetslöshet och åtskilliga andra förhållanden, som inverka på deras förtjänst och göra, att hvad som under normala förhållanden kan uppnås icke uppnås under andra. Nåväl, det var en arbetare här i Stockholm, som icke kunde betala sina skatter. Fabriken, där han hade arbete, hade lagts ned. Han hade blifvit arbetslös och varit detta en tid. Slutligen hade han fått annat arbete, och det började åter att ljusna för honom, så att han tänkte, att han skulle kunna reparera hvad som han under arbetslöshetstiden hade lidit och betala de skulder, han åsamkat sig och äfven sina skatter. Men så en kväll, när han kom hem, fann han sitt lilla bo nästan tomt. Möblerna voro borta. En tidning, som lämnat uppgift om det här, skref härom bland annat följande, som jag skall be att få läsa upp: »Där stod en byrå med sina minnen. Den var inte elegant, men den hade gjort rätt för sig i många år och hade blifvit kär som en fattig vän. Där stod en annan byrå, som var </w:t>
      </w:r>
      <w:r>
        <w:rPr>
          <w:b/>
        </w:rPr>
        <w:t>hennes²</w:t>
      </w:r>
      <w:r>
        <w:rPr>
          <w:b w:val="0"/>
        </w:rPr>
        <w:t xml:space="preserve"> minne,</w:t>
        <w:br/>
        <w:br/>
        <w:t xml:space="preserve">hans </w:t>
      </w:r>
      <w:r>
        <w:rPr>
          <w:b/>
        </w:rPr>
        <w:t>hustrus²</w:t>
      </w:r>
      <w:r>
        <w:rPr>
          <w:b w:val="0"/>
        </w:rPr>
        <w:t>. Den var heller inte elegant, inte det allra minsta, Om ändringar men den var så nödvändig att ha. Och där stod ett bord, som förordnar lR en gång beredde dem båda en hel högtid. Ty det är ingenting (Forts) | roligare än att kunna skaffa en ny sak i hemmet. I går kväll, " när han kom hem, var allt det där borta. Man hade varit hemma</w:t>
        <w:br/>
        <w:br/>
        <w:t>och tagit det för obetald skatt».</w:t>
        <w:br/>
        <w:br/>
        <w:t>Det var också ett annat fall lika med detta, men kanske ännu, om jag så får säga, brutalare. Det var också en arbetare, snickare till yrket, som hade liksom den föregående, som jag talade om, genom försakelser skaffat sig ett efter arbetareförhållanden något så när hyggligt hem. Han hade själf knåpat ihop sitt bohag. Men det hade gått honom som den föregående arbetaren, som jag talade om. Han hade kommit i svårigheter, och som han hade stor familj, 7 minderåriga barn, kan man förstå, att det behöfdes icke mycket för en sådan arbetare — en sjukdom, några veckors arbetslöshet eller liknande — för att svårigheterna skulle blifva ofantligt stora för honom. Det gick, som sagdt, med honom som med den föregående: en kväll, när han kom hem, var det mesta af hans bohag borta. Det var taget för obetald skatt, och det lämnades i detta fall icke mycket kvar, hemmet var nästan tomt. Det bästa, som fanns kvar, var endast en gungstol. Den hade man icke kunnat taga, ty det yngsta barnet, 12 dagar gammalt, var nedbäddadt i den.</w:t>
        <w:br/>
        <w:br/>
        <w:t>Jag tror icke, att ett sådant tillstånd som det här antydda är någonting att rekommendera såsom fortvarande, och det är icke utan, att både hos dem, som behandlas på detta sätt, och hos andra, som se och höra det, tankarne ledas hän på minnen från hvad man läste i skolan om Jösse Eriksson och hans bedrifter här i landet. Jag har velat anföra dessa exempel af två skäl. Jag har velat fästa uppmärksamheten på, huru man går till väga i sådana fall som de här omnämnda, för att det möjligen skall leda till rättelse af detta förhållande, så att man går till väga på ett något hänsynsfullare sätt, som i någon grad kunde vittna om, att man har en smula omsorg om sina medmänniskor. Men jag har också velat anföra det af det andra skälet, som jag antydde förut, att man bör lägga skatterna så, att det finnes möjlighet och förmåga att betala dem. Att sådan förmåga ofta saknas, därpå tyda de fall, jag påpekat.</w:t>
        <w:br/>
        <w:br/>
        <w:t>Utskottet har nu, ehuru det erkänner behofvet af en reform, icke velat tillstyrka Kungl. Maj:ts förslag, och icke heller ha reservanterna — herr Karlsson och hans medreservanter — ansett sig kunna göra det. Man måste också erkänna, att det härvidlag stött på stora svårigheter att kunna tillstyrka bifall till Kungl. Maj:ts förslag helt och hållet. Jag för min del kan icke neka att erkänna deras skäl i detta afseende och att det icke varit möjligt att i fråga om de generella afdragen mu vidtaga någon</w:t>
        <w:br/>
        <w:br/>
        <w:t>ändring. Man kan därför beträffande dem för närvarande endast &gt;</w:t>
        <w:br/>
        <w:br/>
        <w:t>Om ändringar uttrycka en önskan, som jag för min del vill understryka så</w:t>
        <w:br/>
        <w:br/>
        <w:t>bestämdt och allvarligt, som jag kan, nämligen att den genomgripande skattereform, som äfven här i betänkandet omnämnts, måtte komma så snart som möjligt och i syfte att åstadkomma en ändring, som leder till det bättre. Men hvad som redan nu väl i alla fall kunde göras är hvad herr Karlsson och hans medreservanter föreslagit. Deras förslag kunde undanröja, i någon mån åtminstone, den allra värsta svårigheten för familjeförsörjarne å de dyraste orterna. Det är otvifvelaktigt rättvist, att en sådan skattelindring sker, att det öppnas möjlighet för beredande af en sådan — det kan icke enligt mitt förmenande bortresoneras. Därigenom skulle ju äfven lättnader kunna beredas familjeförsörjarne för barnens uppfostran, hvaraf obestridligen hela samhället skulle ha fördel.</w:t>
        <w:br/>
        <w:br/>
        <w:t>Jag kan icke finna, att i själfva verket några betänkligheter kunna förefinnas gentemot herr Karlssons m. fl. reservation, och jag ber därför, herr talman, att få yrka bifall till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