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1020</w:t>
      </w:r>
    </w:p>
    <w:p>
      <w:r>
        <w:rPr>
          <w:b/>
        </w:rPr>
        <w:t xml:space="preserve">Datum: </w:t>
      </w:r>
      <w:r>
        <w:t>1906-05-16</w:t>
      </w:r>
    </w:p>
    <w:p>
      <w:r>
        <w:rPr>
          <w:b/>
        </w:rPr>
        <w:t xml:space="preserve">Kammare: </w:t>
      </w:r>
      <w:r>
        <w:t>Andra kammaren</w:t>
      </w:r>
    </w:p>
    <w:p>
      <w:r>
        <w:rPr>
          <w:b/>
        </w:rPr>
        <w:t xml:space="preserve">Antal yttranden: </w:t>
      </w:r>
      <w:r>
        <w:t>6</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Hugo Segerdahl (Liberala samlingspartiet, man)</w:t>
      </w:r>
    </w:p>
    <w:p>
      <w:r>
        <w:rPr>
          <w:b w:val="0"/>
        </w:rPr>
        <w:t>Herr talman, mina herrar! De bestämmelser, som för närvarande finnas angående våra flaggförhållanden, äro spridda i flera särskilda förordningar och påbud. Året 1905 och dess händelser ha medfört ett behof af samling äfven kring ett symboliseradt Sverige. Och åt denna symbol vill man nu för första gången i vårt land gifva lagens fasta grund. Det är en lag om rikets flagga, man vill stifta.</w:t>
        <w:br/>
        <w:br/>
        <w:t>En af hufvudgrunderna för all lagstiftning är, att det skall finnas konsekvens i lagen, att den skall vara fri från motsägelser.</w:t>
        <w:br/>
        <w:br/>
        <w:t xml:space="preserve">Föredragande departementschefen har till statsrådsprotokollet yttrat, att det borde finnas en hufvudtyp af den svenska flaggan, den tvärskurna, men att därjämte kunde finnas en specialflagga för krigsmakten till lands och sjöss. Denna specialflagga har blifvit kallad örlogsflagga. Tagutskottet har, då det sökt bemöta ett par inom Riksdagen väckta motioner, som gått ut på att den tretungade flaggan skulle föras äfven å riksdagshuset, yttrat: »Då den tretungade flaggan återföres till sin ursprungliga natur af uteslutande örlogsflagga, bör den ej föras å riksdagshuset.» I lagtexten har denna tanke om den tretungade flaggan vunnit uttryck på det sätt, att där står: »Flaggan skall vara tvärskuren, utom då den användes såsom örlogsflagga, i hvilket fall den skall vara tretungad.&gt; Örlogsflagga betyder ju, att flaggan skall ha något samband med det, som hör till krigsväsendet. Nu är i den föredragna paragrafen af lagförslaget ifrågasatt, att med Hans Maj:t Konungens tillstånd medlem af konungahuset må föra tretungad flagga. Detta anser jag vara en motsägelse i lagen, då den tretungade flaggan förut uttryckligen blifvit betecknad såsom örlogsflagga. Jag har för min del icke funnit något att erinra mot att Hans Maj:t Konungen själf skulle föra tretungad flagga. Han är högste befälhafvaren för krigsmakten, och såsom sådan bör han, där han så önskar, kunna föra den tretungade flaggan. Men däremot har jag icke funnit något skäl för att äfven annan medlem af konungahuset, särskildt icke de </w:t>
      </w:r>
      <w:r>
        <w:rPr>
          <w:b/>
        </w:rPr>
        <w:t>kvinnliga¹</w:t>
      </w:r>
      <w:r>
        <w:rPr>
          <w:b w:val="0"/>
        </w:rPr>
        <w:t>, skulle äga föra den flagga, som i lagen kallas örlogsflagga.</w:t>
        <w:br/>
        <w:br/>
        <w:t>Det finnes en annan anledning för den reservation, jag jämte tvenne andra ledamöter af lagutskottet anmält vid denna paragraf.</w:t>
        <w:br/>
        <w:br/>
        <w:t>Blefve det bestämdt, att konungahusets medlemmar och krigsmakten till lands och sjöss skulle äga föra den tretungade flaggan, då skulle utan tvifvel denna flagga komma att anses såsom en förnämligare flagga, såsom en rangflagga. Hvilken inverkan detta skulle ha på dem, som äro anställda i krigsmakten, behöfver jag icke säga. Men jag tror för min del, att denna inverkan icke skulle vara i alla afseenden lycklig.</w:t>
        <w:br/>
        <w:br/>
        <w:t>Hvad angår det särskilda märke, hvarom 8 5 talar, så har jag ansett, att det icke finnes något att anmärka mot att samma märke må föras af alla konungahusets medlemmar i den tvärskurna flaggan.</w:t>
        <w:br/>
        <w:br/>
        <w:t>I enlighet med hvad jag nu har sagt, har jag föreslagit en annan lydelse af &amp; 5, en lydelse, som går ut på, att väl Hans Maj:t Konungen skulle kunna föra såväl den tvärskurna som den tretungade flaggan, båda flaggorna med eller utan det särskilda märket, men att däremot öfriga medlemmar af konungahuset endast skulle äga föra den tvärskurna flaggan, med det särskilda märket i densamma, därest Hans Maj:t Konungen därtill lämnade sitt medgifvande.</w:t>
        <w:br/>
        <w:br/>
        <w:t>Jag anhåller, herr talman, att få yrka bifall till den af mig jämte tvenne andra medlemmar af lagutskottet afgifna reservationen.</w:t>
      </w:r>
    </w:p>
    <w:p>
      <w:pPr>
        <w:pStyle w:val="Heading2"/>
      </w:pPr>
      <w:r>
        <w:t>2. Julius Centerwall (–, man)</w:t>
      </w:r>
    </w:p>
    <w:p>
      <w:r>
        <w:rPr>
          <w:b w:val="0"/>
        </w:rPr>
        <w:t>Herr talman! Det kan ju icke nekas, huru man än vänder saken, att i hela svenska folkets medvetande den tretungade flaggan kommit att stå såsom något förnämligare än den tvärskurna, och därvidlag ledes folkmedvetandet såsom vid många tillfällen af förnuftiga skäl, först och främst af skönhetskänslan — ty den tretungade flaggan är onekligen mycket vackrare — samt äfven af nationalstoltheten vid tanken på de bragder, som utkämpats under den tretungade flaggan. Det har verkligen något förvånat mig, att en parlamentarisk regering som den nuvarande liberala regeringen har velat, att Riksdagen skall stryka den tretungade flaggan, som till förargelse för åtskilliga, ej minst inom hären och flottan, blåser här på huset. Ty det ligger väl ändå, äfven för den, som håller konungatanken högt, äfven för den, som vill, att konungamakten skall vara berättigad likaväl som folkmakten, det ligger för honom nära till hands att anse, att de i så fall också skola ha lika och jämlika symboler. Det är ju sant, att symbolen, sinnebilden, är för mången en bisak. Men det är lika sant, att för flertalet af människorna är den en bild, som återgifver det inre väsendet. Jag har i min motion påpekat, hvad en sådan sinnebild kan åstadkomma. Huru den kan försätta ett helt folk i en bestämd stämning, därom påminnas vi af de historiska händelser, som ytterst föranledt denna flagglag.</w:t>
        <w:br/>
        <w:br/>
        <w:t>Men om jag sålunda finner det lika egendomligt, att denna regering har framlagt ett sådant förslag, som att Riksdagen skulle</w:t>
        <w:br/>
        <w:br/>
        <w:t>förklara sig vara villig att stryka sin tretungade flagga, så förstår jag det likväl mycket bra. ÅAfven den starkaste vilja måste någon gång kompromissa, och jag föreställer mig, att här föreligger en kompromiss mellan regeringens vilja och en annan vilja, om hvilken jag icke är befogad att yttra mig och som jag anser böra så långt som möjligt respekteras. Men jag är också fullt säker på, att denna vilja icke kan på något sätt med misshag se, att på detta hus blåser en tretungad flagga, utan jag fruktar, att det är »småviljor», som spelat in litet här. Jag har redan antydt, att sådana viljor finnas inom hären och flottan. Nu är att komma ihåg, att jag under min nu ganska långa riksdagsmannabana ofta fått uppbära beskyllningar för att vara militaristiskt sinnad, att arbeta för nya härordningar och flottökningar. Jag har all aktning för hären och flottan. Men tyvärr finnes inom dessa, icke minst den senare, åtskilliga personer af båda könen, som med ovilja se, att några andra i världen skola föra denna tretungade flagga utom de själfva och härens och flottans högste befälhafvare. Att sådana viljor hafva medverkat härvidlag, det vet jag, ehuru jag naturligtvis icke kan bevisa det. Huru dessa viljor kommit att uppfinna ordet »nationalflagga», det vet jag icke. Men det påminner närmast om den list, som man vill tillskrifva det kön, som af somliga kallas »det svaga», men som i själfva verket är det starkare. Har man väl uppfunnit ett sådant ord som nationalflagga — kom ihåg, »nationalflagga» i denna tid, då man fångar så många små fåglar med talet om nationell samling — har man blott uppfunnit det ordet, då kan man förmå ofantliga massor af människor att uppoffra sin riktiga känsla och i stället taga till godo den abstrakta idé, som funnit sitt uttryck i regeringens förslag. »Nationalflagga» — det låter så ståtligt, att hela nationen skall föra samma flagga. Det har sagts af någon af de högmögende myndigheter, som yttrat sig, att flaggan icke skall skilja, utan ena. Nåja, då vill jag med den föregående talaren säga, att konsekvensen blir, att alla, ända ifrån Kungl. Maj:t till den ringaste af hans undersåtar, skola föra samma flagga. Då skulle äfven konsekvensen bli den, att en befälhafvare, likaväl öfver trupp som fartyg, skulle känna sig smickrad att gå i elden under nationalflaggan. Och praktiskt sedt, är det ju icke värdt att tala om några svårigheter härvidlag. Det finnes ju vimplar och gösar, hvarmed man kan utmärka örlogsfartyg, och så sker äfven i andra länder. Och den, som icke nu för tiden kan skilja ett pansarfartyg från ett kofferdiskepp, den kan ej heller skilja den tretungade flaggan från den tvärskurna.</w:t>
        <w:br/>
        <w:br/>
        <w:t>Men nu vill jag icke gå så långt. Ty jag har litet aktning för historisk tradition, hvilket skiljer mig från många af mina radikala medbröder, jag har litet aktning för historisk tradition, och såsom jag redan antydt, har un der den tretungade flagan utförts sådana bragder — och kom icke och säg, att det är en</w:t>
        <w:br/>
        <w:br/>
        <w:t xml:space="preserve">skam att utföra krigiska bragder, det är tvärtom en nödvändighet för en nations hälsa att göra det någon gång — det har under den tretungade flaggan utförts sådana bragder, att jag icke skulle vilja, att vår krigsmakt blefve beröfvad densamma. Hvad Konungen och hans hus beträffar, anser jag, att artighet och ridderlighet fordra, att man icke rör något därvidlag. Ett folk, som aktar sig själft, aktar sin statschef. Och hvad monarken bestämmer och gör inom sitt eget hus, bör det lämna oberördt, särskildt då det gäller de kungliga och furstliga </w:t>
      </w:r>
      <w:r>
        <w:rPr>
          <w:b/>
        </w:rPr>
        <w:t>damerna²</w:t>
      </w:r>
      <w:r>
        <w:rPr>
          <w:b w:val="0"/>
        </w:rPr>
        <w:t>, som man är skyldig visa artighet.</w:t>
        <w:br/>
        <w:br/>
        <w:t>Jag har således icke kunnat gå så långt, som den föregående talaren, utan jag har nöjt mig med att yrka, att vi må behålla den tretungade flaggan, så mycket mer som den blåser så nära ett annat stort hus. Och en främling, som komme och finge se, att flaggan på det ena stället vore den tretungade, vackra, och på det andra den fulare, tvärskurna, skulle icke kunna undgå att göra den reflexionen, att det dock vore någon skillnad i makt, något som vi, som representera svenska folket, icke få godkänna.</w:t>
        <w:br/>
        <w:br/>
        <w:t>Jag har verkligen hört, jag har någon gång i obevakade ögonblick hört först sådana uttalanden som att det är besynnerligt, att riksdagsmännen skola ha så många privilegier. Och jag har, när den tretungade flaggan började föras på riksdagshuset, hört dem säga: »Skola de där gubbarne ha den tretungade flaggan också?» Ja, så låter det i dessa kretsar. När man hör sådana resonemang, då får man en känning af att inom den högt aktade hären och flottan utbildat sig en biprodukt, som icke borde finnas där, den s. k. militarismen, som vi oupphörligen höra talas om i denna kammare, som icke är något godt och som vi ej böra uppmuntra genom rätten till en »specialflagga», som vi själfva ej få föra. Vore det så, att vi förut fört den tvärskurna flaggan, då skulle det icke hafva fallit mig in att på något sätt fordra, att vi skulle ha någon annan. Då hade det varit fullkomligt riktigt att tala om denna nationalflagga. Men nu ha vi den tretungade, och för min del tycker jag det är så hårdt, att vi skola stryka den, att jag icke kunnat undgå att framställa min tanke uti denna motion. Jag skall också ta mig friheten att yrka, att 8 5 må få den lydelse, som jag föreslagit eller att » Hans Majestät Konungen, Riksdagen och med Konungens tillstånd medlem af konungahuset må föra tretungad flagga etc.&gt; samt att naturligtvis sista satsen må ändras på sätt utskottet föreslagit.</w:t>
        <w:br/>
        <w:br/>
        <w:t>Jag vill, innan jag slutar, också betona, att det står »må» och icke »skall» både i fråga om Hans Maj:t Konungen och Riksdagen. Då må det således ankomma på vederbörande och vissa omständigheter sedermera, huruvida de verkligen skola göra det eller icke. Men att beröfva Riksdagen en rätt, som den fått, kan jag icke vara med om, så länge som det i våra grundlagar uttryckligen säges, att svenska folket representeras af Svenska Riksdagen.</w:t>
      </w:r>
    </w:p>
    <w:p>
      <w:pPr>
        <w:pStyle w:val="Heading2"/>
      </w:pPr>
      <w:r>
        <w:t>3. Axel Schotte (Liberala samlingspartiet, man)</w:t>
      </w:r>
    </w:p>
    <w:p>
      <w:r>
        <w:rPr>
          <w:b w:val="0"/>
        </w:rPr>
        <w:t xml:space="preserve">Herr talman! Herr Centerwall yttrade först, att han ansåg, dels att det var märkvärdigt, att en parlamentarisk regering ville, på sätt enligt hans åsikt här skett, nedsätta Riksdagens anseende eller nedsätta Riksdagens ställning gent emot konungamakten genom införandet af olika flaggor för dessa båda, dels också att han trodde, att det var någon sorts kompromiss mellan regeringens vilja och »en annan vilja». Det får jag bestämdt förklara, att uti den frågan har det icke varit någon som helst kompromiss; där har regeringen redan från början stått på den klara och bestämda ståndpunkten, att Riksdagen bör föra den allmänna nationella flaggan. Han talade också om »småviljor i här och flotta», och särskildt attackerade han fruntimren, som han förklarade vara synnerligen mäktiga och trodde, att regeringen tagit inflytande af dem vid sitt lagförslag. Nej, något »kjortelregemente» har det här icke varit, utan har regeringen redan från början, troligtvis långt innan några </w:t>
      </w:r>
      <w:r>
        <w:rPr>
          <w:b/>
        </w:rPr>
        <w:t>fruntimmer²</w:t>
      </w:r>
      <w:r>
        <w:rPr>
          <w:b w:val="0"/>
        </w:rPr>
        <w:t xml:space="preserve"> hade reda på, att en flagglag vore under utarbetande, intagit den ståndpunkten, att regeringen önskade hålla flaggan så ren från afarter som möjligt, göra flaggan till en symbol af nationen, af dess enhet: ett folk, en flagga. Olika flaggor skulle uppenbarligen söndra i stället för att ena, och man har därför så långt som möjligt och som omständigheterna det medgåfvo velat hålla på den tvärskurna flaggan såsom nationalflagga.</w:t>
        <w:br/>
        <w:br/>
        <w:t>Herr Centerwall har skattat åt den villfarelse, som kanske hittills varit allmänt utbredd, nämligen att den tretungade flaggan skulle vara förnämligare än den tvärskurna. Jag vill så långt ifrån medge det, att jag snarare skulle vilja påstå, att det är den tvärskurna flaggan, som är den egentliga svenska flaggan och för mer än den tretungade flaggan, om man nu i detta fall skall kunna tala om något för mer. Den tretungade flaggan är helt enkelt en specialflagga, som bibehållits för krigsmakten till följd af de ärorika minnen, som äro fästa vid densamma.</w:t>
        <w:br/>
        <w:br/>
        <w:t>Herr Centerwall har sagt och i sin motion betonat att: »Det torde ligga i naturen af ett verkligt konstitutionellt monarkiskt statsskick, att Konung och folkrepresentation böra i tillämpliga fall föra liknande sinnebilder för sin värdighet». För min del tror jag icke, att flaggan är någon sinnebild utaf värdighet eller något uttryck för att den ene eller den andre har större värdighet eller makt uti det politiska lifvet, utan det är ett nationellt tecken, kring hvilket vi samlats i mulna som i klara dagar, och kring hvilket vi allt framgent skola samlas i gemensamma ansträngningar för landets och folkets väl. Allenast därmed att Riksdagen för den tvärskurna flaggan, allenast därmed kan den tretungade flaggan få karaktären af en specialflagga. Skulle Riksdagen, Konungen och krigsmakten föra den tretungade flaggan, ja, då vore just därmed vunnet, hvad man velat undvika, näm-</w:t>
        <w:br/>
        <w:br/>
        <w:t>ligen att den tretungade skulle vara förnämligare än den tvärskurna.</w:t>
        <w:br/>
        <w:br/>
        <w:t>Det är icke meningen, att den tretungade flaggan skall representera nationens »spetsar», utan det är meningen, att den skall representera krigsmakten, d. v. s. en del af nationen, vara, som jag sagt förut, en specialflagga. Den plats, därnationens valda ombud sammanträda för att öfverlägga om landets öden, den platsen bör mer än någon annan krönas af den nationella flaggan, samma nationella flagga, som blåser öfver våra skolor och våra andra bildningsanstalter och som borde hissas öfver hvarje svenskt hem.</w:t>
        <w:br/>
        <w:br/>
        <w:t>Jag tror, att kammaren gör riktigt och klokt uti att i detta fall bifalla Kungl. Maj:ts proposition.</w:t>
      </w:r>
    </w:p>
    <w:p>
      <w:pPr>
        <w:pStyle w:val="Heading2"/>
      </w:pPr>
      <w:r>
        <w:t>4. Karl Warburg (Liberala samlingspartiet, man)</w:t>
      </w:r>
    </w:p>
    <w:p>
      <w:r>
        <w:rPr>
          <w:b w:val="0"/>
        </w:rPr>
        <w:t xml:space="preserve">Herr talman! Det torde väl vara så, som herr statsrådet och chefen för civildepartementet vid föredragningen af detta ärende framhållit, att det kan vara olika meningar, mycket olika meningar om huru denna flaggfråga bör ordnas. Det är ju klart, att mången härvidlag kunde önska, att det icke skedde för många förändringar. Men om förändringar skola ske, böra vissa principer vidhållas. Antingen så, som man har genomfört saken i vissa andra länder, t. ex. Danmark, nämligen att skilja mellan statsflagga och privat flagga eller, såsom här föreslagits, införa en örlogsflagga och en allmän »nationalflagga». Men det kunde också tänkas vara önskvärdt, såsom chefen för 6:te arméfördelningen föreslagit, att »den bärande tanken varit» en enhetsflagga utan alla afarter. Detta har heller icke varit främmande för herr statsrådet, då han själf betonar, att många skäl tala härför, ehuru han afstått härifrån, därför att man då skulle hafva behöft uppoffra den tretungade flaggan. För min del skulle jag hafva önskat, att vi fått en enhetsflagga utan uppoffring af den tretungade, nämligen genom att göra just denna flagga till enhetsflagga. Jag kan därvidlag åberopa två auktoriteter, hvilka båda framhållit, att den tretungade flaggan i alla afseenden är vackrare. Dessa auktoriteter äro öfverimlendentsämbetet och akademien för de fria konsterna. Akademien har tillika uttryckligen betonat önskvärdheten af att den tretungade flaggan måtte komma till användning i största möjliga utsträckning. Ja, den största möjliga utsträckningen hade det blifvit, om den hade gjorts till enhetsflagga. Det låter sig nämligen icke förneka, att traditionen blifvit sådan, att den tretungade flaggan af många anses vara förnämligare, 'och då kunde man ha gjort på samma sätt som den gången, då man hade obehaget att skilja mellan mamseller och </w:t>
      </w:r>
      <w:r>
        <w:rPr>
          <w:b/>
        </w:rPr>
        <w:t>fröknar²</w:t>
      </w:r>
      <w:r>
        <w:rPr>
          <w:b w:val="0"/>
        </w:rPr>
        <w:t xml:space="preserve">: man gjorde dem allesammans till </w:t>
      </w:r>
      <w:r>
        <w:rPr>
          <w:b/>
        </w:rPr>
        <w:t>fröknar²</w:t>
      </w:r>
      <w:r>
        <w:rPr>
          <w:b w:val="0"/>
        </w:rPr>
        <w:t>.</w:t>
        <w:br/>
        <w:br/>
        <w:t>Jag hade ock tänkt väcka en motion, om den tretungade flaggan såsom enhetsflagga. Hvarför jag afstod därifrån, har i främsta rummet berott därpå att man icke kan neka till, att</w:t>
        <w:br/>
        <w:br/>
        <w:t>det ligger historiska förhållanden bakom, hvartill man får taga hänsyn; den tretungade flaggan har i alla fall sedan gammalt haft karaktären af att vara en örlogsflagga. Jag böjde mig för detta, icke därför att det skulle vara nödvändigt att skilja mellan en örlogsflagga och en nationell flagga, ty det finnes länder, mycket större än Sverige, som icke ha någon sådan skillnad. TI det fallet vill jag erinra om Frankrike, Förenta Staterna, och, för att nu taga länder, som i storhet ligga närmare vårt eget, Belgien, Nederländerna, Portugal och Schweiz. Detta visar emellertid, att det icke är nödvändigt att ha någon skiljaktighet i detta fall. Vidare kom härtill en rent praktisk synpunkt, nämligen den att jag erfarit, det många anse, att den tretungade flaggan medför en del större kostnader, icke egentligen vid tillverkningen utan i fråga om underhållet, och då man önskar, att flaggan måtte bli spridd så långt som möjligt och afhållen i största möjliga utsträckning, var detta ett motiv för mig att afstå från yrkandet om den tretungade enhetsflaggan. Det synes mig dock vara tämligen gifvet, att man bör tillse, att det blir sträng konsekvens i hvad vi besluta. Skola vi hafva en särskild »&gt;örlogsflagga», så skall den ock endast vara en örlogsflagga. Jag kan icke få i mitt hufvud, att i ty fall någon annan skall vara berättigad att föra örlogsflagga än hären och flottan samt härens och flottans högste befälhafvare. Af denna anledning anhåller jag att få yrka bifall till herr Segerdahls reservation.</w:t>
      </w:r>
    </w:p>
    <w:p>
      <w:pPr>
        <w:pStyle w:val="Heading2"/>
      </w:pPr>
      <w:r>
        <w:t>5. Theodor Zetterstrand (Frisinnade försvarsvänner, man)</w:t>
      </w:r>
    </w:p>
    <w:p>
      <w:r>
        <w:rPr>
          <w:b w:val="0"/>
        </w:rPr>
        <w:t>Herr talman! Genom antagandet af detta lagförslag skulle fallet bli, att man finge en nationalflagga och en örlogsflagga. Man har nu ansett det vara af mycket stor betydelse, att denna nationalflagga skall hållas i helgd och anses vara allas vår gemensamma egendom. Under sådana omständigheter är det icke blott en parlamentarisk regering eller småviljor, som yrkat på att den tvärskurna flaggan skulle svaja öfver Riksdagens hus, utan äfven lagutskottet, som är sammansatt af mycket olika element i politiskt afseende, har enhälligt varit af den uppfattningen, att den flagga, som skall svaja öfver de tusen hemmen i Sveriges land, också skall svaja öfver riksdagshuset. Däremot har man i likhet med regeringen ansett, att det finnes praktiska hänsyn och att äfven gamla traditioner tala för att en särskild örlogsflagga skulle finnas, hvilket, som bekant, i många länder är fallet. Emellertid är det ett annat inkast, som är svårare att bemöta. Reservanterna yrka nämligen, att denna tretungade flagga icke skall få föras af medlemmar af konungahuset, med undantag för Konungen själf. I det fallet får jag säga, att inom utskottet var det också vår eniga och bestämda</w:t>
        <w:br/>
        <w:br/>
        <w:t>uppfattning, att det riktiga och fullt konsekventa i denna sak vore, att ingen annan af konungahusets medlemmar än Konungen själf skulle få föra den tretungade flaggan. Det har förefallit oss som om det i åtskilliga länder betraktades såsom ett prerogativ för Konungen att bestämma flaggan för medlemmar af konungahuset, och likaledes hafva vi af flaggkartor inhämtat, att på åtskilliga ställen medlemmar af konungahuset fört samma flagga som Konungen. Under sådana förhållanden, och när man hört sägas, att det skall vara vår åldrige monarks innerliga önskan, att så måtte blifva, har man ansett sig icke böra korsa dessa hans önskningar. Jag medgifver, att det är en afvikelse från hvad lagen i öfrigt innehåller, men vi böra väl icke sätta oss emot denna önskan. Vi komma ju i alla fall därhän, att vi få en nationalflagga, som vi alla kunna respektera och älska, och denna nationalflagga må väl anses såsom den förnämsta. Det är äfven den, som bör svaja på detta hus. Herr talman! Jag yrkar bifall till utskottets hemställan.</w:t>
      </w:r>
    </w:p>
    <w:p>
      <w:pPr>
        <w:pStyle w:val="Heading2"/>
      </w:pPr>
      <w:r>
        <w:t>6. Julius Centerwall (–, man)</w:t>
      </w:r>
    </w:p>
    <w:p>
      <w:r>
        <w:rPr>
          <w:b w:val="0"/>
        </w:rPr>
        <w:t xml:space="preserve">Det är sällan man från statsrådsbänken fått höra ett anförande med ”så stark lyrisk klang och flykt som det, hvilket herr statsrådet och chefen för civildepartementet nyss höll. Men den lyriska flykten ledde därhän, att undertecknads ringa person fick en oberättigad beskyllning, nämligen den, att jag skulle hafva sagt, att </w:t>
      </w:r>
      <w:r>
        <w:rPr>
          <w:b/>
        </w:rPr>
        <w:t>kvinnan¹</w:t>
      </w:r>
      <w:r>
        <w:rPr>
          <w:b w:val="0"/>
        </w:rPr>
        <w:t xml:space="preserve"> i denna sak öfvat inflytande på regeringen; något sådant har icke fallit mig in att säga. Snarare är det väl på Riksdagen, som </w:t>
      </w:r>
      <w:r>
        <w:rPr>
          <w:b/>
        </w:rPr>
        <w:t>kvinnan¹</w:t>
      </w:r>
      <w:r>
        <w:rPr>
          <w:b w:val="0"/>
        </w:rPr>
        <w:t xml:space="preserve"> inverkat, eftersom nu bägge kamrarna beslutit en skrifvelse till Kungl. Maj:t om utredning angående rösträtt äfven för </w:t>
      </w:r>
      <w:r>
        <w:rPr>
          <w:b/>
        </w:rPr>
        <w:t>kvinnor¹</w:t>
      </w:r>
      <w:r>
        <w:rPr>
          <w:b w:val="0"/>
        </w:rPr>
        <w:t xml:space="preserve">, och när den skrifvelsen kommer fram, hoppas jag, att det </w:t>
      </w:r>
      <w:r>
        <w:rPr>
          <w:b/>
        </w:rPr>
        <w:t>kvinnliga¹</w:t>
      </w:r>
      <w:r>
        <w:rPr>
          <w:b w:val="0"/>
        </w:rPr>
        <w:t xml:space="preserve"> inflytandet skall göra sig gällande äfven hos regeringen.</w:t>
        <w:br/>
        <w:br/>
        <w:t>Jag intager här den behagliga ställningen, att jag får flytta mina flaggor på två fronter, den ena mot utskottet, för att icke säga regeringen, och den andra mot reservanterna. Dessa senare hafva låtit fånga sig af ordet nationalflagga, hvilket blott är ett nytt bevis på språkets makt öfver tanken, en makt som man för resten dagligen här ser bevisas.</w:t>
        <w:br/>
        <w:br/>
        <w:t>Det är väl ett misstag, som jag begått — jag är skyldig att säga det, efter den upplysning, att det ej kompromissats i detta afseende, som herr statsrådet lämnat — då jag sade, att regeringens förslag berott på en kompromiss, och det får jag således taga tillbaka. Men jag kan icke gå in på det resonemang, som därefter följde. Herr statsrådet sade, att regeringen vill hålla flaggan ren. Men icke blir väl flaggan oren, om den föres tretungad på riksdagshuset; det kan jag icke tro. Jag förstår honom väl, då han säger, att - denna så kallade nationalflagga skall kunna, såsom orden föllo, blåsa lika väl från Riksdagens hus som från ett skolhus. Det sista kunde ju vara ägnadt att</w:t>
        <w:br/>
        <w:br/>
        <w:t>fånga mig särskildt, men jag tycker icke, att det argumentet var så styft.</w:t>
        <w:br/>
        <w:br/>
        <w:t>Af föregående talare har påpekats den onekliga inkonsekvens, som ligger däri, att, om det skall vara en nationalflagga, hvilken, såsom utskottet säger, af alla goda medborgare skall omfattas med vördnad och kärlek och hvilken de böra föra på sina hus, det må nu vara ett slott eller en koja, det då icke finnes något skäl, hvarför icke alla skulle kunna föra en sådan nationalflagga. Och då finnes knappast heller något skäl för en särskild örlogsflagga. Skulle icke hären och flottan känna sig smickrade att få kämpa under en sådan nationalflagga, i synnerhet efter den allmänna värnpliktens införande?</w:t>
        <w:br/>
        <w:br/>
        <w:t>Reservanterna hafva ställt sig på en ren och fattbar ståndpunkt; jag åter står på en mera svårförsvarad ståndpunkt, och jag kan ej säga, att mitt förslag är fullt konsekvent. Men icke böra vi härvidlag draga ut konsekvenserna alltför mycket, ty det finnes något, som heter hänsyn och artighet, och för min del vill jag hellre få beskyllning för bristande konsekvens, än beskyllning för bristande artighet mot dem, mot hvilka man skall vara artig.</w:t>
        <w:br/>
        <w:br/>
        <w:t>Sakskälen hafva framförts af herr Warburg, hvilken också omnämnt förhållandena därvidlag i främmande länder, och dessa skäl skulle också jag hafva anfört i mitt förra yttrande; men då jag haft tillfälle att taga del af herr Warburgs tillämnade motion och jag således visste, att han, när han begärde ordet, skulle vidröra dem, så kunde jag ju icke göra det.</w:t>
        <w:br/>
        <w:br/>
        <w:t>Det är af vice ordföranden i lagutskottet sagdt, att de kommit öfverens, ledamöterna i det högt ärade utskottet, att det bör vara en örlogsflagga och en nationalflagga. Jag tror icke, att jag misstager mig lika mycket, som när jag talade om kompromissen, om jag säger, att någonting dylikt nämndes redan i det särskilda utskottet under den sista urtima riksdagen och att det väl torde vara därifrån, som öfverenskommelsen härstammar. I lagutskottet finnes ju dessutom en mycket energisk vilja, som representerar sjövapnet och som kanske gjort sig gällande. Huruvida det är så, det vill jag icke vidare forska i. Men att utskottet kommit till ett enhälligt beslut, det är väl icke alltid något bevis på att beslutet är riktigt. Ty utskottet såsom alla andra påverkas af intryck och föreställningar för dagen, och det kan ju icke nekas till att vi för närvarande äro mycket svaga för allt, som börjar på »national». Det har jag för öfrigt alls ingenting emot; gifve Gud, att vi voro så svaga för det nationella, att vi komme till en verkligt nationell samling och att ingen af oss, hög eller låg, någonsin gjorde eller sade någonting, som kan söndra nationen eller dess "representation:</w:t>
        <w:br/>
        <w:br/>
        <w:t>Jag vidhåller tillsvidare mitt yrkande.</w:t>
        <w:br/>
        <w:br/>
        <w:t>därtill funnes och kunde erhållas, utarbeta och för Riksdagen framlägga redogörelse för hvarje statens skogspark, därvid särskildt framhölles önskvärdheten af uppgifter öfver ytvidd och virkesmängd samt dessas fördelning på de särskilda årsklasserna, produktionsförmåga, afverkningsbelopp och förvaltningskostnad, samt att denna redogörelse antingen upptoges i de årliga statistiska uppgifterna från domänstyrelsen eller på annat möjligen lämpligare sätt meddelades Riksdagen; samt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1020</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