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1029</w:t>
      </w:r>
    </w:p>
    <w:p>
      <w:r>
        <w:rPr>
          <w:b/>
        </w:rPr>
        <w:t xml:space="preserve">Datum: </w:t>
      </w:r>
      <w:r>
        <w:t>1907-03-13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Värner Ryden (Socialdemokraterna, man)</w:t>
      </w:r>
    </w:p>
    <w:p>
      <w:r>
        <w:rPr>
          <w:b w:val="0"/>
        </w:rPr>
        <w:t>Herr talman! Då det är omöjligt att taga upp till bemötande alla de invändningar, som riktats mot hvad jag senast yttrade, vill jag taga fasta på endast ett par tre af dem. Jag vill då först och främst vända mig mot biskop von Schéeles yttrande om tjänstemannaansvar. Det är nog så, att detta möjligen kan vindiceras fram på papperet, men det var just för att utröna, hur pass bevändt det var härmed, som vi i Malmö med anledning af den visitationskonflikt, som där uppstod, använde alla tänkbara instanser för att mot några präster, som i sin ställning som skolrådsledamöter alldeles uppenbart gått utanför gällande lag, få tilllämpadt just detta ansvar; men ledde detta icke till någon som helst påföljd. Detta om tjänstemannaansvaret. -</w:t>
        <w:br/>
        <w:br/>
        <w:t>Jag vill också vända mig mot herr Pehrsson i Österby, som försökte att lägga i denna fråga en helt annan innebörd, än den verkligen har. För min personliga del har jag aldrig dolt, att jag önskar</w:t>
        <w:br/>
        <w:br/>
        <w:t>en reform af värt undervisningsväsende äfven på religionsundervisningens område därhän, att denna göres konfessionslös, men den frågan står alldeles oberoende af hvad nu är före. Om vi behålla prästernas själfskrifvenhet till ordförandeplatserna i skolråden eller ej, beröres frågan om kristendomsundervisningen i skolan alls icke af detta. Det är två skilda saker, som man kopplar samman endast för att göra den nu afhandlade frågan på vissa häll afskräckande.</w:t>
        <w:br/>
        <w:br/>
        <w:t xml:space="preserve">Här har också dykt upp igen den gamla historien om att skolan är kyrkans </w:t>
      </w:r>
      <w:r>
        <w:rPr>
          <w:b/>
        </w:rPr>
        <w:t>dotter²</w:t>
      </w:r>
      <w:r>
        <w:rPr>
          <w:b w:val="0"/>
        </w:rPr>
        <w:t xml:space="preserve">, som herr Pehrsson i Österby yttrade. Det skulle vara mycket intressant att gå till bottnen af denna fråga och visa, till hvem skolan är </w:t>
      </w:r>
      <w:r>
        <w:rPr>
          <w:b/>
        </w:rPr>
        <w:t>dotter²</w:t>
      </w:r>
      <w:r>
        <w:rPr>
          <w:b w:val="0"/>
        </w:rPr>
        <w:t xml:space="preserve">. Det är nog sant, att religionsundervisningen i våra skolor har kyrkan till </w:t>
      </w:r>
      <w:r>
        <w:rPr>
          <w:b/>
        </w:rPr>
        <w:t>moder²</w:t>
      </w:r>
      <w:r>
        <w:rPr>
          <w:b w:val="0"/>
        </w:rPr>
        <w:t xml:space="preserve">, men den svenska folkskolan som institution har vuxit fram som en följd af tidsandan, den har vuxit fram genom helt andra faktorer än prästerna. Jag vill icke säga, att prästerna varit de ifrigaste motståndarne mot dess tillkomst, det vore kanske för mycket sagdt, men jag tror mig våga göra det påståendet, att, om vi skulle ha väntat, tills folkskolan vuxit ”fram genom prästerligt initiativ, då skulle vi fått vänta betydligt längre än nu. Nej, det var personer, sådana som Per Sahlström och Nils Månsson i Skumparp, det var upplysta män i ridderskapet och adeln, det var dessa, som förde folkskolan fram till att bli verklighet, och de hade därvidlag stöd uti en växande demokrati och i växande demokratiska synpunkter i landet. Folkskolan är </w:t>
      </w:r>
      <w:r>
        <w:rPr>
          <w:b/>
        </w:rPr>
        <w:t>dotter²</w:t>
      </w:r>
      <w:r>
        <w:rPr>
          <w:b w:val="0"/>
        </w:rPr>
        <w:t xml:space="preserve"> icke till kyrkan, utan af demokratien och utvecklingen. Skall den nu nödvändigt ha något </w:t>
      </w:r>
      <w:r>
        <w:rPr>
          <w:b/>
        </w:rPr>
        <w:t>dotterligt²</w:t>
      </w:r>
      <w:r>
        <w:rPr>
          <w:b w:val="0"/>
        </w:rPr>
        <w:t xml:space="preserve"> sammanhang med kyrkan, kan jag icke gå herr Pehrssons uppfattning till mötes längre än att jag medger, att den möjligen blifvit kyrkans </w:t>
      </w:r>
      <w:r>
        <w:rPr>
          <w:b/>
        </w:rPr>
        <w:t>svärdotter²</w:t>
      </w:r>
      <w:r>
        <w:rPr>
          <w:b w:val="0"/>
        </w:rPr>
        <w:t>.</w:t>
        <w:br/>
        <w:br/>
        <w:t>Jag har, herr talman, vändt mig mot detta, emot denna prästerliga själfskrifvenhet, främst ur synpunkten af en för mig klar känsla utaf att vi måste reformera folkskolans inre lif, måste se till att den kan fylla sin stora uppgift för vårt folk på ett helt annat sätt än nu, att den sålunda framför allt blir i stånd att lämna landets barn en verkligt praktisk, medborgerlig uppfostran.</w:t>
        <w:br/>
        <w:br/>
        <w:t>Vi ha nu snart två slags skoltyper, en industriarbetarnes folkskola, den s. k. A-skolan, som lämnar en fullt modern undervisning åt industriarbetarnes barn, och vid sidan af denna ha vi en skola för småbonden, med fyra månaders läsning och br istfälligheter i alla</w:t>
        <w:br/>
        <w:br/>
        <w:t>afseenden. Vi måste nu se till, att vår folkskola lägges så prak- :</w:t>
        <w:br/>
        <w:br/>
        <w:t>tiskt, att hvarenda landtman känner, att han har nytta af densamma för sin uppgift som jordbrukare. Om vi icke så lägga in folkskolearbetet på en praktisk linje, då uppväxer det missnöje och misstro mot skolan, och den kan aldrig bli den kulturfaktor, som den är ämnad bli.</w:t>
        <w:br/>
        <w:br/>
        <w:t>Ur dessa synpunkter är det, som jag ser prästernas själfskrifvenhet, och jag är öfvertygad om att, så länge vi bibehålla den, vi däri ha en af de starkast tillbakahållande faktorerna, när det gäller att reformera folkskolan till att bli en i verklig mening praktisk institution i vårt land.</w:t>
      </w:r>
    </w:p>
    <w:p>
      <w:pPr>
        <w:pStyle w:val="Heading2"/>
      </w:pPr>
      <w:r>
        <w:t>2. Per Pehrsson (Nationella framstegspartiet, man)</w:t>
      </w:r>
    </w:p>
    <w:p>
      <w:r>
        <w:rPr>
          <w:b w:val="0"/>
        </w:rPr>
        <w:t>Herr talman, på grund af den</w:t>
        <w:br/>
        <w:br/>
        <w:t>upphörande längt framskridna tiden nödgas jag gå förbi det mesta af hvad jag</w:t>
        <w:br/>
        <w:br/>
        <w:t>. skulle vilja bemöta. Jag ber därför endast att få svara på ett par</w:t>
        <w:br/>
        <w:br/>
        <w:t>skrifvenhet Yttranden, som senast framkommit.</w:t>
        <w:br/>
        <w:br/>
        <w:t>såsom ordförande i skolråd. (Forts.)</w:t>
        <w:br/>
        <w:br/>
        <w:t xml:space="preserve">Det var första gången jag hört, åtminstone från håll, som vill vara vederhäftigt, att icke skolan är kyrkans </w:t>
      </w:r>
      <w:r>
        <w:rPr>
          <w:b/>
        </w:rPr>
        <w:t>dotter²</w:t>
      </w:r>
      <w:r>
        <w:rPr>
          <w:b w:val="0"/>
        </w:rPr>
        <w:t>, detta uttryck taget i den mening, det bör tagas. Jag vill då erinra om innehållet i kyrkoordningen af år 1571, och jag tillåter mig därvid citera en litteraturhistoriker, som jag icke tror att vi i det fallet kunna jäfva — det är professor Schäick — och som säger, att det är ett lika ädelt som karaktäristiskt drag hos Laurentius Petri, beträffande hans uppfattning af reformationen, att vår första skolordning funnit plats i denna kyrkoordning. Vidare skulle man kunna räkna upp Johannes Rudbeckius, ett stort namn på folkundervisningens område, Laurentius Paulinus Gothus, om hvilken den citerade författaren säger, att det af hans biografi blir mer än eljest klart i hvilken stor tacksamhetsskuld vi stå till Luthers kyrka, därför att icke blott universitetsbildningen utan äfven upplysningen i de djupa lagren af vårt folk spirat upp i denna kyrkas hägn, och gå vi sedan längre fram i tiden, finna vi alltjämt prästerna 1 spetsen för folkbildningsarbetet.</w:t>
        <w:br/>
        <w:br/>
        <w:t>Det har visserligen här citerats några namn från striden om folkskolestadgan, som skulle visa motsatsen, men jag vill då påpeka, att bland dem, som förde frågan fram, befunno sig åtskilliga präster, Agardh, Schwerin, Thomasson, Hallström, Bergman m. fl. Hvem ha vi för öfrigt att tacka för att seminarierna uppstått? Jo, det är präster, från början till slut. Hvem var det, som förde den praktiska skolans talan under den länga tid af nära ett halft århundrade, då den stred för sin organisation, om icke ett hundratal prästmän, som här och hvar i bygderna på egen bekostnad och med eget arbete förde saken framåt, och betrakta vi förhållandena i våra dagar, ha vi heller icke anledning att kalla prästerna, såsom den senaste ärade talaren gjorde, mindre upplysningsvänliga.</w:t>
        <w:br/>
        <w:br/>
        <w:t>Det var äfven en annan fråga, som herr Rydén bragte på tal, och hvilken utgjorde kärnpunkten i hans anförande, nämligen att skolan för närvarande laborerar med för många ämnen, för mycket teorier, och att den var lagd så, att den icke blir så praktisk som möjligt. Afven detta vore prästernas fel. En högstegendomlig slutledning! Prästerna stå naturligtvis i sin tids miljö och påverkas af denna. Jag tror emellertid icke, att man från deras sida förnummit något äflande att på skolans program slunga in det ena ämnet efter det andra, utan kanske ha de blifvit betraktade som fiender till upplysningen just därför att de hållit på, att man så längt som möjligt bör ge en praktisk läggning åt undervisningen, och att man framför allt — detta tycktes äfven vara herr Rydéns mening — borde lägga vikt vid skolans fostrande uppgift. Jag är säker om, att vi i afseende på skolans mål tänka alldeles lika, i det vi båda anse, att skolan bör göra barnen rustade för lifvet. Hvad som bör menas med denna utrustning, därom tänka vi visserligen olika, men i ett afseende äro vi af samma mening: skolunder-</w:t>
        <w:br/>
        <w:br/>
        <w:t>visningen bör icke innebära ett hopande af ämnen och bör icke Angående vara lagd på en ensidig teoretisk basis. "Pp rande Det var ännu en sak, jag ville yttra. Jag kan icke annat än herdes” själf. säga den siste talaren, att det gläder mig att höra den tanke, som skrifvenhet uttalades af honom, då han framhöll det inflytande, som de svenska såsom ordprästerna utöfva. Detta är ett erkännande, för hvilket jag naturförande ligtvis är synnerligen förbunden, och på samma gång gläder det fin :</w:t>
        <w:br/>
        <w:br/>
        <w:t>mig att höra, att han har kvar den af de mänga tyngande förhållandena oförvillade blicken — förhållanden, som röra ekonomien, väglängden på landsbygden m. m. dylikt, som hindra oss andra i vårt arbete för skolan och som göra, att vi icke kunna så lätt bortse ifrån svårigheterna. Han ser frågan löst med en enda enkel åtgärd: bort med prästerna! Han är att lyckönska, som ser vägen till a svårigheters och inre förhållandens afhjälpande så enkel och klar.</w:t>
      </w:r>
    </w:p>
    <w:p>
      <w:pPr>
        <w:pStyle w:val="Heading2"/>
      </w:pPr>
      <w:r>
        <w:t>3. Lars Johan Jansson (Lantmanna- och borgarepartiet inom andrakammaren, man)</w:t>
      </w:r>
    </w:p>
    <w:p>
      <w:r>
        <w:rPr>
          <w:b w:val="0"/>
        </w:rPr>
        <w:t xml:space="preserve">Jag tycker, att diskussionen gått något till öfverdrift. En del af talarne, i synnerhet från prästerligt håll, har enligt min uppfattning velat tillmäta prästerna väl stor andel i skolans arbete och utveckling. TI mitt stilla sinne, och jag tror äfven i flera af mina kamraters här bland landtmännen, gör sig nog den uppfattningen gällande, att det icke blott är prästen, som kan göra anspråk på att hafva ombesörjt skolans angelägenheter, snart sagdt både först och sist. Jag tror, att herrarne och äfven prästerna här borde i någon mån äfven räkna med skolråden i detta fall, men ännu har jag icke hört ett erkänsamt ord om dem från det hållet, utan det låter nästan så, som vore det bara prästerna, som uträttat något. Ja, det låter nästan från prästerligt håll, som vore skolan numera icke ens kyrkans, utan prästernas </w:t>
      </w:r>
      <w:r>
        <w:rPr>
          <w:b/>
        </w:rPr>
        <w:t>dotter²</w:t>
      </w:r>
      <w:r>
        <w:rPr>
          <w:b w:val="0"/>
        </w:rPr>
        <w:t>. Detta är, synes det mig, att gå väl långt, och jag kan icke annat än protestera mot denna uppfattning och mot de stora anspråken från det hållet. Men prästerna synas äfven mena, att om nu gällande bestämmelser angående prästens själfskrifvenhet som ordförande i skolrådet upphäfdes, skulle detta kunna medföra faror för kyrkan. Jag kan ej dela denna uppfattning, ej heller den mening, som anser, att kyrkan nästan är detsamma som prästerna. Herr talman, jag har föröfrigt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1029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