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1030</w:t>
      </w:r>
    </w:p>
    <w:p>
      <w:r>
        <w:rPr>
          <w:b/>
        </w:rPr>
        <w:t xml:space="preserve">Datum: </w:t>
      </w:r>
      <w:r>
        <w:t>1907-03-13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Hjalmar Wijk (Liberala samlingspartiet, man)</w:t>
      </w:r>
    </w:p>
    <w:p>
      <w:r>
        <w:rPr>
          <w:b w:val="0"/>
        </w:rPr>
        <w:t>Herr talman! Lagutskottet har enhälligt afstyrkt min motion och man kunde då kanske tycka, att det icke vore skäl för mig att vidare spilla några ord på den saken, men då utskottet delvis stödt sitt afslagsyrkande på argument, som jag finner vara ganska illa grundade, skall jag be att i korthet få försvara min ständpunkt.</w:t>
        <w:br/>
        <w:br/>
        <w:t>Som herrarne torde ha funnit, innebär min motion ett yrkande, att det nuvarande skyddet för äganderätt till skrift, som för närvarande gäller från skriftens utgifningsdag till femtio år efter författarens död, skall förändras till att gälla från skriftens utgifningsdag till trettio år efter författarens död, och således förkortas med tjugo år.</w:t>
        <w:br/>
        <w:br/>
        <w:t>Bakom detta yrkande döljer sig en intressemotsats mellan författarne å ena sidan och allmänheten å den andra. Det förefaller mig, som om utskottet i detta mål alltför mycket fäst afseende vid den ena parten, nämligen författarne. Dessa ha genom Sveriges författareförening till utskottet inlämnat en af föreningens ordförande, professor Warburg, undertecknad skrifvelse, hvilken utskottet intagit i sitt utlåtande, och på hvars innehåll utskottet till stor del stödt sitt afslagsyrkande. Det är med anledning af denna författareföreningens skrifvelse, som jag skall be att få göra några. erinringar.</w:t>
        <w:br/>
        <w:br/>
        <w:t>Då en författare skall tillgodogöra sig en skrift, som han tänker utgifva, kan han förfara på två sätt. Antingen kan han sälja till en förläggare endast förlagsrätten till en särskild upplaga, och i så fall är det gifvet, att den vinst, han kan skörda, är alldeles oberoende af skyddstidens längd. Eller också kan han sälja till förläggaren själfva författarerätten till skriften, och då inträffar det fall, då man kan tänka sig, att en längre eller kortare skyddstid möjligen kan inverka på den vinst, som författaren genom försäljandet erhåller. Förläggaren blir nämligen i detta fall ägare till skriften under en tid, som efter nuvarande förhållanden utgör minst 50 år, och efter mitt förslag skulle uppgå till minst 30 år.</w:t>
        <w:br/>
        <w:br/>
        <w:t>Emellertid hyser jag den uppfattningen, att icke heller i detta fall den föreslagna förändringen af skyddstiden skulle inverka på den vinst, som författaren vid försäljningen erhölle. Denna min mening delas icke af Sveriges författareförening, som häfdar en motsatt ståndpunkt.</w:t>
        <w:br/>
        <w:br/>
        <w:t>Frågan kan helt enkelt ställas på följande sätt: hvad kan man vänta, att en förläggare nu, år 1907, skulle vilja betala för ensamrätten till utgifvande af en viss skrift under åren 1938—1957? Jag tror, att mycket få förläggare skulle reflektera på ett sådant anbud. För det första är det nämligen så, att värdet af rättigheten att på den tiden utgifva skriften, i närvarande stund motsvarar endäst !/, eller !/; af det då blifvande. För det andra kan förläggaren omöjligen veta, om rättigheten vid den tiden kommer att för honom innebära något värde alls. Han kan ju icke veta, om arbetet då kommer att bli läst, eller om det öfver hufvud taget vid den tiden kan säljas.</w:t>
        <w:br/>
        <w:br/>
        <w:t>Jag tror sålunda, att jag har ganska goda skäl för mitt på-</w:t>
        <w:br/>
        <w:br/>
        <w:t>stående, att en förkortning af skyddstiden från 50 till 30 är icke Om ändring skulle i någon nämnvärd grad för en författare minska värdet af of 7 och 8</w:t>
        <w:br/>
        <w:br/>
        <w:t>hans skrift. Och i sä fall skall man finna, att intressemotsatsen i” själfva verket står icke mellan allmänheten och författaren, utan' mellan allmänheten och författarens arfvingar eller andra rättsinnehafvare. Man kan då fråga, på hvad sätt dessas intressen skulle komma att påverkas af att skyddstiden förkortades med 20 är.</w:t>
        <w:br/>
        <w:br/>
        <w:t>I allmänhet brukar det tillgå så, att, då en författare dör, hans arfvingar realisera författarerätten till de skrifter, som han efterlämnat. Detta beror helt enkelt därpå, att vid ett arfskifte ett sådant arf är mycket svårt att fördela på annat sätt än att författarerätten försäljes och den behäållna vinsten delas.</w:t>
        <w:br/>
        <w:br/>
        <w:t>Om således arfvingarne vid en författares död realisera hans litterära kvarlåtenskap, komma de i alldeles samma ställning hvari författaren själf skulle kommit om han till en förläggare sålt sina skrifter, och samma argument till förmän för den kortare skyddstiden, som då kunde anföras, gälla säledes också här. D.v.s. icke heller arfvingarne skulle i detta fall lida någon nämnvärd förlust genom en inskränkning i skyddstiden från 30 till 30 år.</w:t>
        <w:br/>
        <w:br/>
        <w:t xml:space="preserve">Att arfvingarne behålla rätten till författarens skrifter torde ganska sällan ske. Jag känner för min del bara ett enda sådant fall, nämligen i fråga om Viktor Rydberg — ett undantagsfall, som för öfrigt endast bestyrker den nyss anförda regeln. Viktor Rydberg efterlämnade nämligen blott en arfvinge, nämligen </w:t>
      </w:r>
      <w:r>
        <w:rPr>
          <w:b/>
        </w:rPr>
        <w:t>änkan²</w:t>
      </w:r>
      <w:r>
        <w:rPr>
          <w:b w:val="0"/>
        </w:rPr>
        <w:t xml:space="preserve">, och för </w:t>
      </w:r>
      <w:r>
        <w:rPr>
          <w:b/>
        </w:rPr>
        <w:t>henne²</w:t>
      </w:r>
      <w:r>
        <w:rPr>
          <w:b w:val="0"/>
        </w:rPr>
        <w:t xml:space="preserve"> fanns således icke något skäl att vid hans död realisera författarerätten till hans skrifter. Det kan vara af ett visst intresse att se, på hvad sätt de olika skyddstiderna skulle verka i detta bestämda fall. Med den 30-åriga skyddstiden skulle Viktor Rydbergs </w:t>
      </w:r>
      <w:r>
        <w:rPr>
          <w:b/>
        </w:rPr>
        <w:t>änka²</w:t>
      </w:r>
      <w:r>
        <w:rPr>
          <w:b w:val="0"/>
        </w:rPr>
        <w:t xml:space="preserve"> åtnjuta författarerätten till hans arbeten ända till fyllda 76 år; men Sveriges författareförening och lagutskottet ha ansett rättvisan kräfva, att </w:t>
      </w:r>
      <w:r>
        <w:rPr>
          <w:b/>
        </w:rPr>
        <w:t>hon²</w:t>
      </w:r>
      <w:r>
        <w:rPr>
          <w:b w:val="0"/>
        </w:rPr>
        <w:t xml:space="preserve"> skulle åtnjuta densamma tills </w:t>
      </w:r>
      <w:r>
        <w:rPr>
          <w:b/>
        </w:rPr>
        <w:t>hon²</w:t>
      </w:r>
      <w:r>
        <w:rPr>
          <w:b w:val="0"/>
        </w:rPr>
        <w:t xml:space="preserve"> fyllt 96 år.</w:t>
        <w:br/>
        <w:br/>
        <w:t xml:space="preserve">I själfva verket skall man, om man går litet djupare in i frågan, finna, att man äfven i dessa fall kan förebringa goda skäl för att författarerätten sättes till 30 år, medan det skall bli ganska svårt att finna lika goda skäl för bibehållandet af den nuvarande skyddstiden. Med en 30-årig skyddstid skulle det alltid kunna inträffa, att författarens barn, i fall han efterlämnade några sådana, komme att ätnjuta författarerätten, ända tills de fyllt minst 30 år, och vanligen 40 år eller mera, d. v. s. till dess de vore fullt själfförsörjande; och om författaren efterlämnade </w:t>
      </w:r>
      <w:r>
        <w:rPr>
          <w:b/>
        </w:rPr>
        <w:t>änka²</w:t>
      </w:r>
      <w:r>
        <w:rPr>
          <w:b w:val="0"/>
        </w:rPr>
        <w:t xml:space="preserve">, torde det oftare komma att hända, att författarerätten öfverlefde </w:t>
      </w:r>
      <w:r>
        <w:rPr>
          <w:b/>
        </w:rPr>
        <w:t>henne²</w:t>
      </w:r>
      <w:r>
        <w:rPr>
          <w:b w:val="0"/>
        </w:rPr>
        <w:t>, än att ett motsatt förhållande inträffade.</w:t>
        <w:br/>
        <w:br/>
        <w:t>Jag tror därför, att jag har fog för mitt påstående, att den föreslagna förkortningen af skyddstiden i intet fall skulle nämnvärdt beröra författarens intresse, i mycket få fall hans arfvingars eller rättsinnehafvares, och att äfven i dessa senare undantagsfall goda skäl finnas för att tiden förkortas till 30 år.</w:t>
        <w:br/>
        <w:br/>
        <w:t>Jag skall nu öfvergå till att söka bemöta ett par andra motargument, som anföras iförfattareföreningens skrifvelse. Där fram-</w:t>
        <w:br/>
        <w:br/>
        <w:t>hålles för det första, att för författare till läroböcker och lexika en inskränkning af skyddstiden till 30 år skulle verka särskildt skadligt. I själfva verket kan jag icke finna, att detta är riktigt resoneradt. Det är visserligen sant, att i vanliga fall författare till läroböcker och lexika icke sälja författarerätten till arbetet i dess helhet, utan endast upplaga för upplaga, d. v. s. de behålla författarerätten och vid hvarje ny upplaga få de en viss procent af bruttoinkomsten, men på det sättet råka de i alldeles samma läge som en skönlitterär författare, hvilken behåller författarerätten och säljer endast upplaga för upplaga, och de argument, som anfördes i det förra fallet, gälla i lika mån här. Därtill kommer den omständigheten, att nu för tiden läroböcker och lexika sällan upplefva så hög ålder, att de användas ännu 30 eller 40 år efter författarens död. Till och med en så populär lärobok som Odhners svenska historia torde väl knappast komma att användas i våra skolor så sent som till midten af 1930-talet, och så länge skulle den 30-åriga skyddstiden gälla.</w:t>
        <w:br/>
        <w:br/>
        <w:t>Vidare framhåller Sveriges författareförening som argument för den 50-åriga skyddstiden det faktum, att en författares arbeten ibland först långt efter hans död bli lästa och spridda. Som exempel anför författareföreningen Almqvist, hvars verk ej förrän 30 —40 år efter hans död blifvit allmänt lästa. För min del tror jag icke, att författareföreningen, från sin synpunkt sedt, skulle kunnat välja något mer olyckligt exempel. Almqvists skrifter äro alltjämt skyddade, men ha hans arfvingar haft någon vinst af att hans skrifter nu omsider blifvit lästa och spridda? Sävidt jag vet, har det icke inbragt dem ett enda öre. Vinsten har hvarken kommit honom eller hans anförvanter, utan endast förläggaren till godo. Och detta är för öfrigt ett fall, som inträffar ytterst ofta: att det icke är författaren eller hans arfvingar, utan förläggaren som skördar vinsten af den långa skyddstiden.</w:t>
        <w:br/>
        <w:br/>
        <w:t>Slutligen anför författareföreningen som ett sista argument för sin ståndpunkt: &gt;»På den materiella äganderättens område ifrågasättes ännu icke gratisexpropriation; hvarföre då göra detta på den immateriella?» Härmed kan författareföreningen icke gärna mena något annat än att, om en inskränkning af skyddstiden skulle göras, borde det ske mot kontant ersättning till författarna. Man kan då fråga sig: huru skall denna ersättning beräknas; huru skall man bedöma värdet af den verkliga eller förmenta förlust, som författarna skulle lida genom en inskränkning af skyddstiden från 50 till 30 år? Och vidare: Hvilka författare skall man tillerkänna ersättning? Väl icke blott de nu lefvande och deras rättsinnehafvare, utan, om någon logik finnes, äfven alla framtida författare, eftersom de blifva precis lika mycket eller lika litet lidande genom denna förkortning af skyddstiden som de nu lefvande författarna. Och om det alltså visar sig omöjligt att på detta sätt lämna ersättning för hvad författareföreningen kallar »expropriation&gt;, så menar författareföreningen alltså, att någon ändring aldrig bör få förekomma, d. v. s. vi skulle aldrig någonsin komma ifrån denna 50- åriga skyddstid; den skulle vara mera orubblig än någon svensk</w:t>
        <w:br/>
        <w:br/>
        <w:t>grundlag. Ett sådant resonnemang faller ju på sin egen orimlig- Om ändring het. 1877 års riksdag, som dock förkortade skyddstiden från att / GL och &amp; vara perpetuell till att gälla i 50 år, borde väl haft större skäl att iående egan. tala om expropriation, men nägra sädana betänkligheter förekommo ”derätt till då lyckligtvis icke. skrift. Jag har uppehållit mig så mycket med att söka påvisa, att för- — (Forls.) fattarna icke genom skyddstidens förkortning skulle lida nägot förfång, därför att det är min lifliga öfvertygelse, att en ändring i sådan riktning skulle blifva till verkligt gagn för allmänheten. Almänhetens intresse är nämligen, att böckerna skola bli så billiga som möjligt och nå den största möjliga spridning; och ingen torde väl förneka, att detta mål bättre nås, om författarerätten är fri och sålunda alla förläggare kunna konkurrera om en boks utgifvande, än om författarerätten innehas af en enda förläggare och boken är hans enskilda egendom. På konkurrensens verkningar i detta afseende kan jag anföra ett färskt och i hög grad belysande exempel. Strindbergs »Svenska öden och äfventyr» ha varit utgifna i flera upplagor, som sålts till vanliga priser, d. v. s. priser, som varit för höga för att tillförsäkra arbetet en större spridning. För nägon tid sedan öfvergick rätten att utgifva nya upplagor från den förutvarande förläggaren till en ny, som utgaf boken i en billig folkupplaga; resultatet blef någonting enastående inom svensk bokhandelshistoria: på fjorton dagar utgick arbetet i två upplagor om tillsammans 80,000 exemplar. Nu kan man invända, att i detta fall boken alltjämt åtnjöt skydd och att följaktligen sådana händelser som denna borde kunna inträffa ständigt. Däremot vill jag framhålla, att detta fall var ett sällsynt och lyckligt undantagsfall: men då författarerätten är fri, böra sådana fall alltid kunna inträffa, så snart de naturliga betingelserna förefinnas. Författareföreningen anför en hel del klassiska skrifter, som den anser vara utgifna till så låga priser, att de skulle innebära ett argument för det påståendet, att låga priser och stor spridning mycket väl kunna förekomma under författareskyddets hägn. Nu kan man tvista, huruvida dessa priser verkligen äro billiga. Efter hvad vi äro vana att betala äro de billiga, men knappast i sådan mån att de leda till en stor och vidsträckt spridning. Och under hvarje förhållande kan man taga för gifvet, att, om författarerätten vore fri, skulle dessa priser kunna ytterligare sänkas och spridningen därmed ökas. För öfrigt kan man framdraga åtskilliga exempel på mycket populära arbeten, hvilkas spridning för närvarande hindras genom höga priser, hvilket i sin tur beror därpå, att författarerätten till dessa skrifter innehafves af förläggare. En så populär bok som Topelius” »Fältskärns berättelser», kan man i detta ögonblick icke få billigare än för 15 kronor. En sådan skrift som Snoilskys &gt;Svenska bilder» finnes icke i någon billig upplaga, frånsedt en upplaga för skolbruk. Under nuvarande förhållanden har man icke någon garanti för att dessa böcker skola utkomma till billiga priser förr Andra Kammarens Prot. 1907. N:o 23. 5</w:t>
        <w:br/>
        <w:br/>
        <w:t>än i midten af 1900-talet. Med en 30-årig skyddstid skulle man dock med visshet kunna motse att detta inträffade 20 år tidigare.</w:t>
        <w:br/>
        <w:br/>
        <w:t>Det förefaller mig som om lagutskottet hade väl mycket förbisett det allmänhetens intresse, som jag här sökt göra gällande. För min del anser jag det vara af stor betydelse för svensk bildning och svensk kultur, att den nationella litteraturen i vidast möjliga mån blir folkets egendom; och jag menar därför, att allt, som genom lagstiftning kan göras för att nå detta syfte, också bör göras.</w:t>
        <w:br/>
        <w:br/>
        <w:t>Herr talman! Jag har intet yrkande att göra; men jag vill uttala den förhoppningen, att om denna fråga under de närmaste åren åter skulle komma på Riksdagens bord, den då från lagutskota sida måtte få röna en välvilligare behandling än hvad nu varit allet.</w:t>
      </w:r>
    </w:p>
    <w:p>
      <w:pPr>
        <w:pStyle w:val="Heading2"/>
      </w:pPr>
      <w:r>
        <w:t>2. Karl Warburg (Liberala samlingspartiet, man)</w:t>
      </w:r>
    </w:p>
    <w:p>
      <w:r>
        <w:rPr>
          <w:b w:val="0"/>
        </w:rPr>
        <w:t>Kammaren blir mig helt säkert tacksam, om jag icke kommer att hålla det anförande, hvarpå jag har beredt mig; klockan är så mycket, att det kanske vore härdt att nu göra anspråk på något större mått af kammarens tid. Men jag ber dock att i största korthet få framhålla ett par synpunkter utöfver dem, som redan å författarföreningens vägnar finnas framlagda i tryck, och som herrarne kunna läsa i morgon, om herrarne ej gjort det redan.</w:t>
        <w:br/>
        <w:br/>
        <w:t>Jag erkänner fullväl det goda syftet med herr Wijks motion; och jag har icke ett ögonblick tänkt mig, att han velat göra författarne någon skada, utan endast gagna folkbildningen och allmänheten genom att få böcker så billiga som möjligt; men jag tror verkligen, att författareföreningen i sin skrifvelse visat, att vi redan nu kunna få klassiska arbeten i rikt urval och till billiga priser, så att vi icke behöfva frukta, att allmänheten skall bli synnerligen skinnad. Det exempel, som herr Wijk anförde, nämligen »Fältskärns berättelser», var icke vidare träffande. Det arbetet skulle i alla fall icke komma in under den af herr Wijk omnämnda gruppen. Ty oafsedt att Topelius var finne, så att egentligen kan man trycka hans arbeten när som helst, fastän man icke gör det; så har Topelius ju icke varit död så länge, att hans rättsinnehafvare ännu på långa, långa tider skulle hafva träffats af den af herr Wijk föreslagna inskränkningen; men jag kan glädja herr Wijk med att inom kort en mycket billig upplaga utkommer af »Fältskärns berättelser&gt;.</w:t>
        <w:br/>
        <w:br/>
        <w:t>Enligt min uppfattning har för öfrigt en förläggare, som äger berömda skrifter, särskildt folkskrifter, intresse af att utgifva dem i så billiga upplagor som möjligt. I alla händelser, äfven om herr Wijk hade rätt, skilja vi oss åt i det afseendet, att han anser, att det finnes en viss rättighet för allmänheten och för landet att så tidigt som möjligt komma i besittning af en författares andliga egendom, medan jag åter har den uppfattningen — och åt den måste jag såsom ordförande i författareföreningen här gifva uttryck — att vårt arbete, liksom allt annat arbete, är sin lön värdt.</w:t>
        <w:br/>
        <w:br/>
        <w:t>Man bestrider icke arfsrätt för den som ärfver det papper, på hvilket t. ex. »Kung Fjalar» är skrifven, men än större värde har väl den andliga kraft, den tanke, som skapat »Kung Fjalar», och</w:t>
        <w:br/>
        <w:br/>
        <w:t>äfven dess produkt bör gå i arf, så länge det anses lämpligt och möjligt för landet att lämna Runebergs arfvingar denna rätt. En sammal fornromersk jurist har förklarat, att det vore löjligt att tänka, att det arbete, som t. ex. en stor målare -- Apelles— nedlagt på en vägg, skulle vara mindre värdt än själfva väggen; men det är egentligen samma tanke som går igen, när man vill frånkänna det andliga arbetet tillräckligt lång arfsrätt.</w:t>
        <w:br/>
        <w:br/>
        <w:t>Alltför långt kan man naturligtvis icke gå, och jag vill icke göra saken större än den är. Jag vill uppriktigt erkänna, att om vi icke redan hade 50-årig skyddstid, skulle jag icke stå här och slåss för saken. Men då vi ba 50-årig skyddstid, vet jag icke, hvarför vi skulle sänka den och fråntaga en författares närmaste den rätt de nu ha.</w:t>
        <w:br/>
        <w:br/>
        <w:t xml:space="preserve">Herr Wijk anförde åtskilliga exempel såsom stöd för sitt yrkande. Jag skall be att få anföra ett enda häremot. Om en författare vid 40 års ålder aflider och efterlämnar en 30-årig </w:t>
      </w:r>
      <w:r>
        <w:rPr>
          <w:b/>
        </w:rPr>
        <w:t>änka²</w:t>
      </w:r>
      <w:r>
        <w:rPr>
          <w:b w:val="0"/>
        </w:rPr>
        <w:t xml:space="preserve"> — det är ju ingen orimlig åldersskillnad — skall </w:t>
      </w:r>
      <w:r>
        <w:rPr>
          <w:b/>
        </w:rPr>
        <w:t>hon²</w:t>
      </w:r>
      <w:r>
        <w:rPr>
          <w:b w:val="0"/>
        </w:rPr>
        <w:t xml:space="preserve"> då vid 60 ärs älder beröfvas frukterna af mannens andliga arbete, för att en förläggare skall kunna taga ifrån </w:t>
      </w:r>
      <w:r>
        <w:rPr>
          <w:b/>
        </w:rPr>
        <w:t>henne²</w:t>
      </w:r>
      <w:r>
        <w:rPr>
          <w:b w:val="0"/>
        </w:rPr>
        <w:t xml:space="preserve"> det? Ty, mina herrar, det är icke allmänheten som i främsta rummet komme att få förtjänsten, utan det blir en förläggare som tar verket och icke betalar ett öre därför. I motsats till herr Wijk vill jag säga, att hvad läroböcker beträffar — och jag är något hemma i detta ämne, då jag själf råkar vara läroboksförfattare — förhållandet alldeles icke är det, att de så snabbt skulle gå ur bruk. Jag kan anföra, att Jakob Ekelunds läroböcker höllo sig mellan 50 och 60 år, att Zweigbergks räknelära utkom 1839 i första upplagan och i den 29:de är 1898, alltså efter 60 år. Hade han dött omedelbart efter bokens utgifvande, kan jag icke finna annat än att hans närmaste bort ha inkomsten af de nya upplagorna och icke hvilken förläggare som helst. Det är nämligen icke endast skönlitterära arbeten det gäller, och jag kan icke se, att allmänheten skulle ha rättighet att begagna hans lärobok. Norbecks teologi utkom 1846 i första, 1903 i sista upplagan, Dahms geografi 1868 i första och 1894 i sista upplagan.</w:t>
        <w:br/>
        <w:br/>
        <w:t>Hvad jag velat säga är att, trots herr Wijks vackra syfte att gagna allmänheten och folkbildningen, en sådan förkortning af skyddstiden icke i väsentlig mån skulle komma allmänheten till godo. Jag tror, att en dylik förkortning icke så mycket ligger i allmänhetens och författarnes intresse, som i de förläggares, hvilka kunna taga en författares arbete utan att därför betala något arfvode. Jag ber att få yrka bifall till lagutskottets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1030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