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1047</w:t>
      </w:r>
    </w:p>
    <w:p>
      <w:r>
        <w:rPr>
          <w:b/>
        </w:rPr>
        <w:t xml:space="preserve">Datum: </w:t>
      </w:r>
      <w:r>
        <w:t>1907-05-18</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Karl Warburg (Liberala samlingspartiet, man)</w:t>
      </w:r>
    </w:p>
    <w:p>
      <w:r>
        <w:rPr>
          <w:b w:val="0"/>
        </w:rPr>
        <w:t>Herr talman, mina herrar! Förra året biföll Andra Kammaren den kungl. propositionen i denna punkt som åsyftade ungefär detsamma, som jag i min motion har upptagit, om också med ändringar, som påkallats af de anmärkningar, som förra året gjordes inom Riksdagen. Nu har Första Kammaren utan votering antagit grefve Wachtmeisters, herr Hammarlunds, herr Daniel Perssons m. fl. reservation, som i hufvudsak går ut på bifall till min motion. Jag vågar uttala den förhoppning, att Andra Kammaren ville vidblifva sin åsikt från i fjol. Den fråga som nu är föredragen är, kan man säga, både en mycket liten och en mycket stor fråga. Den är liten så till vida, som det här gäller ett belopp, som icke spelar någon större roll på denna hufvudtitel och ännu mindre på budgeten i dess helhet, men det är en stor fråga så till vida, som den skall visa, om representationen är villig att lämna bidrag till den kulturfaktor, som benämnes vår nationella litteratur.</w:t>
        <w:br/>
        <w:br/>
        <w:t>Jag nödgas uppehålla mig något vid utskottets afslagsyrkande. Därom är dock icke mycket att säga. Utskottet yttrar endast: »Med afseende därå att ett af Kungl. Maj:t nästlidet år framlagdt förslag af ungefär enahanda innebörd som det föreliggande blef af utskottet afstyrkt och af Riksdagen afslaget, tilltror sig utskottet icke att förorda bifall till det nu af enskild motionär framställda förslaget.»</w:t>
        <w:br/>
        <w:br/>
        <w:t>Jag inser nu mycket väl, att statsutskottet har ett så oerhördt</w:t>
        <w:br/>
        <w:br/>
        <w:t>arbete, att det ofta icke kan bestå sina yrkanden med någon fylligare motivering, men jag tror icke, att jag brister i vördnad för detta utskott, om jag säger, att denna motivering icke är synnerligen imponerande och icke lider af öfverflöd på realskäl. Jag har nog hört, att man afvisar enskild motionär därför att hans motion icke fått den utredning, som man väntar af Kungl. Maj:ts regering. Men när nu frågan varit utredd af Kungl. Maj:t, kan det väl icke vara något fel, att den sedan upptagits af enskild motionär. Icke blott ha vi ett så färskt exempel som fallet Rösiö, utan t. o. m. detta hus är ett lefvande bevis på att enskild motionär kan upptaga Kungl. Maj:ts förslag och få det igenom.</w:t>
        <w:br/>
        <w:br/>
        <w:t>När utskottet påstår, att förslaget är af ungefär enahanda innebörd som det af Kungl. Maj:t förra året framlagda, ber jag herrarne likväl observera, att jag med största omsorg beaktat just de formella betänkligheter och de anmärkningar, som förra årets statsutskott liksom debattörer i Första Kammaren framhöllo som skäl för afslag. Det anmärktes, och icke utan skäl, att då dessa understöd voro afsedda att vara »lifstidsunderstöd» det vore olämpligt att sätta dem på extra stat; det innebure, som en talare i Första Kammaren sade, en formell omöjlighet. Dessa formella betänkligheter har jag nu sökt undanröja dels i min motivering, dels genom att uttryckligen begränsa tiden för dessa fasta understöd. En annan sak, som anmärktes med afseende på Kungl. Maj:ts proposition, nämligen att den nämnd, som där antyddes skola utdela understöden, icke i allo vore sådan, som man önskade. I min motion har uttryckligen framhållits, att Riksdagen icke behöfde fatta närmare beslut angående den sakkunniga institution, som skulle bereda ärendena, dess tilleättande skulle, som i likartade fall skett, kunna öfverläronas till Kungl. Maj:t. Det förefaller mig som hade jag härmed lyckats bemöta, jag vill icke precis säga skälen för utskottets afslag, men för dess bristande »tilltro» att kunna förorda bifall.</w:t>
        <w:br/>
        <w:br/>
        <w:t>Hvad saken vidkommer, så ha icke ens motståndarne kunnat säga, att våra vitterhetsidkare och skönlitterära författare af staten åtnjuta det understöd och den omvårdnad, som vore önskliga. Redan så tidigt som 1863 förklarade Riksens Ständer, att det vore statens plikt att understödja utmärkta och hoppgifvande vitterhetsidkare. Då i trots häraf detta förslag mött motstånd både i fjol och i år, så kan man icke underlåta att misstänka, att det ligger något bakom de formella skälen, nämligen en viss motvilja att gå med på själfva saken, och det kom också fram något därom i dag i Första Kammaren under debatten. Jag har ock hört en ärad statsutskottsledamot säga, att han icke ansåg vår litteratur för närvarande befinna sig i en sådan blomstring, att den förtjänade uppmuntran, och det talades i dag i vår medkammare ett och annat om att det funnes riktningar inom den moderna litteraturen, som</w:t>
        <w:br/>
        <w:br/>
        <w:t>man icke kunde sympatisera med. Hvad det första beträffar, så ber jag få försäkra, att såvidt något vitsord bör skänkas åt fackmäns omdöme, är det endast en mening därom, att i konstnärligt afseende vår litteratur under senaste årtiondena i stort sedt nått en höjdpunkt, som den icke på långa tider intagit. Som jag har tillfälle att i min verksamhet följa med utlandets omdöme rörande dessa förhållanden, kan jag nämna, att nästan hvarje vecka lämnar bevis på med hvilken uppmärksamhet utlandet följer vår litteratur. Man hör ock sägas: Nu är det Sveriges tur att taga ledningen i Norden. Jag hörde en berömd dansk skald för någon tid sedan yttra: Nu är det Ni som äro »ofvanpå». Det må nu vara, att den ene eller den andre icke kan sympatisera med allt i vår nya litteratur; det ligger i sakens natur, att så icke kan vara fallet. Men då det under debatten i Första Kammaren framhålles ett och annat dekadent drag och man därpå vill döma det hela, så anser jag mig ha rättighet att åberopa hvad en man, som ingen skall jäfva, åtminstone ingen från det håll, där man nu sätter sig emot förslaget, nämligen riksarkivarien Odhner i sin egenskap af svenska akademiens direktor, yttrade vid en återblick på Sveriges litteratur under senaste årtionden i ett tal 1902: »Både inom konst och litteratur har ett rastlöst och energiskt arbete fortgått under ledning af både äldre och yngre krafter. Det har åtföljts af starka meningsbrytningar, framkallade af de nya åsikter, konstriktningar och skolor, som i vår tid hastigare än förr efterträdt hvarandra.» Efter att hafva omnämnt de skuggsidor som stundom yppat sig framhöll han, att »i litteraturens och konstens ädlare yttringar man med glädje iakttagit ett gemensamt förhärskande grunddrag, riktningen mot det nationellt svenska, det fosterländska; många såväl diktare som målare ha med förkärlek uppsökt ämnen ur Sveriges natur, dess folklif och dess historia; de hafva ägnat dem ett kärleksfullt intresse, ett djupgående studium och sökt behandla dem i svensk anda. -- — Det är inom konst och litteratur, nationalandans högsta yttringar, som den nationella renässansen framträder i sin mest karakteristiska form.» Jag åberopar dessa ord just därför, att man å vissa håll tycks vara alltför benägen att fästa blicken på en och annan mörk punkt utan att vilja se de stora och vackra ljussidor, som vår litteratur i dessa dagar företer.</w:t>
        <w:br/>
        <w:br/>
        <w:t>Nu säger man, att, ehuru arbetet på den litterära banan i allmänhet är törnbeströdt och ofta ägnadt att ingifva missmod, kan dock ett lyckligt grepp vara förenadt med ekonomisk framgång. Det är visserligen sant, att det någon gång kan ske. Men då glömmer man, att bakom ett sådant lyckokast ofta ligga år af förarbeten, och för att skapa mästerverk fordras år af arbete och arbetsro. För öfrigt vågar jag bestämdt betona, att, när det antydts, att för våra skriftställare och prosadiktare tiden nu är bra mycket lyckligare än förr, detta icke kan gälla om skalderna i trängsta mening,</w:t>
        <w:br/>
        <w:br/>
        <w:t>lyrikerna, för hvilka det knappast kan vara möjligt att ensamt på</w:t>
        <w:br/>
        <w:br/>
        <w:t>understöd åt sin diktningsproduktion skaffa sig någon egentligen lysande utkomst.</w:t>
        <w:br/>
        <w:br/>
        <w:t>Man kan icke i detta fall — det vågar jag säga — påstå att detta är ett arbete som allt annat arbete. Man kan icke göra anslag på sin dörr och säga »Här diktas från 9—11.»</w:t>
        <w:br/>
        <w:br/>
        <w:t>Statsutskottet och Riksdagen ha på ett sätt, som i allo förtjänar erkännande från hvarje kulturväns sida, behandlat åttonde hufvudtiteln i år. Och särskildt har jag att uttrycka min tacksamhet för det af Riksdagen under näst föregående punkt redan beviljade anslag, hvilket liksom det nu föreliggande grundar sig på enskild motion. Man kan dock icke neka, att i allmänhet just i afseende å Utteraturen vår budget är ojämn. En ärad talare och statsutskottsledamot framhöll i Första Kammaren, att ett utaf de skäl, hvarför han önskade bifall till min motion, var den fullkomliga disproportion, som rådde emellan anslagen till litteratur och budgeten för den kulturella utvecklingen i allmänhet. Jag behöfver blott, mina herrar, erinra därom, att de s. k. tillfälliga honoraren af 6,000 kronor äro de enda understöd, som för närvarande gifvas åt litteraturen. Anslagen för sådant ändamål hafva stått på samma punkt under 44 år. Dessa äro de enda anslag, som svenska Riksdagen har gifvit åt litteraturen, oaktadt sedan den tiden vår budget femdubblats, för att nu icke tala om penningevärdets fall och allt annat som härvidlag kan spela roll, särskildt tillväxten i författarnes antal. | :</w:t>
        <w:br/>
        <w:br/>
        <w:t>Sveriges författare och den svenska litteraturen hafva alltså varit styfbarn under hela den tid, vår nya representation verkat. Icke ett öre utöfver hvad som redan beviljats under ståndstiden ha Riksdagens kamrar sedermera anslagit för detta ändamål. Det må då tillåtas mig fråga, om det är rättvist att sånggudinnan ensamt skall af statsmakterna behandlas såsom en askunge bland alla de ideella och praktiska makter, som täfla om statens välvilja. Men icke blott rättvisan, äfven klokheten bör här få tala. För min del tror jag, att det vore klokt att genom uppmuntran och stödjande af de andliga krafter, som skapa vår litteratur och som bidraga till nutidens och framtidens andliga fysionomi, ytterligare främja deras verksamhet och skänka dem ny arbetsglädje och ny arbetsro eller, när redan deras arbetstid är förbi, skaffa dem någon möjlighet att existera, utan att behöfva skapa öfver förmågan, detta sistnämnda såsom en gärd af tacksamhet för hvad de redan verkat.</w:t>
        <w:br/>
        <w:br/>
        <w:t>Staten gifver redan anslag och står kanske i begrepp att gifva än ytterligare större understöd åt de institutioner, som sträfva att föra vår flagga på svenska kölar utöfver världshafven. Må vi då icke heller förgäta dem, som med heder föra den blågula flaggan ut i andens värld och där skaffa respekt åt landet här uppe i norr.</w:t>
        <w:br/>
        <w:br/>
        <w:t>Men det är icke det viktigaste af deras gärning. Det viktigaste är, att de skänka åt vårt eget folk nya lifsvärden, nya skön-</w:t>
        <w:br/>
        <w:br/>
        <w:t>hetsvärden, visserligen skiftande efter olika uppfattning och olika skolor, men i stort sedt alltid något för enhvar.</w:t>
        <w:br/>
        <w:br/>
        <w:t>Herr talman, som jag redan sagt, har Andra Kammaren förra året bifallit ett liknande förslag. Vid gemensam omröstning föll detsamma. Då nu Första Kammaren emellertid i år bifallit förslaget, vågar jag uttala den förhoppning, att Andra Kammaren icke i sin ordning skall påkalla en ny gemensam omröstning.</w:t>
        <w:br/>
        <w:br/>
        <w:t>Jag ber därför, herr talman, att få yrka bifall till den af grefve Fredrik Wachtmeister, herrar Boman, Hammarlund, Daniel Persson, Starbäck, Jacob Larsson och Lundell afgifna reservationen.</w:t>
        <w:br/>
        <w:br/>
        <w:t>Herrarne skola för den skull icke alls förundra sig öfver att utskottet icke har kunnat komma till något annat resultat i år, än hvad utskottet gjort, när Riksdagen under förlidet år uttalade sig på detta sättet. Vi äro ju samma ledamöter nu som under förlidet år. Och jag vet sannerligen ej, om någon förändring har kunnat ske för att förändra åsikterna uti nu föreliggande fråga? Utan att nu vilja vidare yttra mig om nödvändigheten af detta anslag eller behöfligheten utaf detsamma, så kan jag dock icke neka mig att</w:t>
        <w:br/>
        <w:br/>
        <w:t>ändå säga, att hvilken som helst, som skrifver för folket föräd--</w:t>
        <w:br/>
        <w:br/>
        <w:t>lande och goda skrifter eller böcker, blir belönad icke allenast af nutidsutan äfven af framtidsmänniskor. Och såsom bevis därpå vill jag åberopa en författarinna i våra dagar, som har gjort sig förtjänt af uppmuntran och äfven har uppmuntrats icke allenast</w:t>
        <w:br/>
        <w:br/>
        <w:t xml:space="preserve">Det har sagts, att </w:t>
      </w:r>
      <w:r>
        <w:rPr>
          <w:b/>
        </w:rPr>
        <w:t>hon²</w:t>
      </w:r>
      <w:r>
        <w:rPr>
          <w:b w:val="0"/>
        </w:rPr>
        <w:t xml:space="preserve"> har intjänt på sina aktningsvärda och goda skrifter" mellan 70 åa 80,000 kronor — men om den uppgiften är riktig, det vill jag icke yttra mig om. Nog utaf, </w:t>
      </w:r>
      <w:r>
        <w:rPr>
          <w:b/>
        </w:rPr>
        <w:t>hon²</w:t>
      </w:r>
      <w:r>
        <w:rPr>
          <w:b w:val="0"/>
        </w:rPr>
        <w:t xml:space="preserve"> har blifvit belönad af folket. Och sådana skrifter som </w:t>
      </w:r>
      <w:r>
        <w:rPr>
          <w:b/>
        </w:rPr>
        <w:t>hennes²</w:t>
      </w:r>
      <w:r>
        <w:rPr>
          <w:b w:val="0"/>
        </w:rPr>
        <w:t>, de komma också helt säkert att blifva belönade icke allenast med erkänsla utan äfven med kontanter.</w:t>
        <w:br/>
        <w:br/>
        <w:t>På grund utaf hvad jag anfört yrkar jag afslag å motionen.</w:t>
      </w:r>
    </w:p>
    <w:p>
      <w:pPr>
        <w:pStyle w:val="Heading2"/>
      </w:pPr>
      <w:r>
        <w:t>2. Fredrik Vilhelm Thorsson (Socialdemokraterna, man)</w:t>
      </w:r>
    </w:p>
    <w:p>
      <w:r>
        <w:rPr>
          <w:b w:val="0"/>
        </w:rPr>
        <w:t>Herr talman! Under sitt försvar för stats utskottets utlåtande anförde herr Sjö de röstsiffror, som förekommo i de olika kamrarna då denna fråga vid fjolårets riksdag behandlades, och han förmodade, att, då det var samma ledamöter, som voro uti riksdagen i år och i fjol, skulle det icke hafva inträffat något särskildt. Ja, denna kammare har naturligtvis ingenting att förebrå sig, om den i år följer sitt beslut i fjol, men om Första Kammaren omvänder och bättrar sig, böra vi väl icke klandra det, utan tvärtom vara glada, att Första Kammaren insett, att fjolårets beslut icke fullt öfverensstämde med hvad svenska Riksdagen borde i den saken göra och låta.</w:t>
        <w:br/>
        <w:br/>
        <w:t xml:space="preserve">Den ärade talaren anförde vidare, att det fanns en författarinna, som på sitt arbete förtjänat mellan 70 åa 80,000 kronor. Ja, det är mycket bra för </w:t>
      </w:r>
      <w:r>
        <w:rPr>
          <w:b/>
        </w:rPr>
        <w:t>henne²</w:t>
      </w:r>
      <w:r>
        <w:rPr>
          <w:b w:val="0"/>
        </w:rPr>
        <w:t>, men antagligen icke vidare uppmuntrande för de andra författarna, som misslyckas i den ekonomiska kampen. Om man bygger på det resonemanget, skulle man ju säga, att därför att det finns en person som förtjänat 1 million, skall man icke hjälpa den, som icke förtjänar mer än 100 kronor. Detta är icke en säker ståndpunkt att stå på.</w:t>
        <w:br/>
        <w:br/>
        <w:t>Jag kan naturligtvis såsom arbetare icke äga tillräcklig sakkännedom att yttra mig om värdet utaf de olika författarnas arbeten, men jag är lifligt öfvertygad om att i detta fall likaväl som i många andra staten har en uppgift att fylla. Och jag vill lifligt understryka det uttalande, som den förste talaren i denna fråga gjorde, när han sade, att man icke kan dikta pr timme. Det är nog många timmar af dessa personers arbeten, som rinna bort utan att komma fram till allmänheten. Mig synes det, som om man i riksdagen bör i någon mån försöka att hjälpa fram dem, som arbeta på att äfven i andligt hänseende höja vår nation.</w:t>
        <w:br/>
        <w:br/>
        <w:t>Jag får på det lifligaste instämma i den förste talarens yrkande om bifall till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1047</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