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w:t>
      </w:r>
    </w:p>
    <w:p>
      <w:r>
        <w:rPr>
          <w:b/>
        </w:rPr>
        <w:t xml:space="preserve">Datum: </w:t>
      </w:r>
      <w:r>
        <w:t>1908-03-26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Klas Hugo Bergendahl (Första kammarens nationella parti, man)</w:t>
      </w:r>
    </w:p>
    <w:p>
      <w:r>
        <w:rPr>
          <w:b w:val="0"/>
        </w:rPr>
        <w:t>Då jag är ledamot i styrelsen för förskolan för blinda i Växjö och således har någon del i målsmanskapet för denna skola, tillåter jag mig vid denna punkt göra en vördsam hemställan.</w:t>
        <w:br/>
        <w:br/>
        <w:t xml:space="preserve">Såsom af betänkandet synes har Kungl. Maj:t föreslagit samma aflöningsförmåner för </w:t>
      </w:r>
      <w:r>
        <w:rPr>
          <w:b/>
        </w:rPr>
        <w:t>lärarinnorna³</w:t>
      </w:r>
      <w:r>
        <w:rPr>
          <w:b w:val="0"/>
        </w:rPr>
        <w:t xml:space="preserve"> vid blindskolan i Växjö som för dem vid blindskolan å Tomteboda. Statsutskottet har emellertid nedsatt lönen med 200 kronor mot hvad som utgår i lön till </w:t>
      </w:r>
      <w:r>
        <w:rPr>
          <w:b/>
        </w:rPr>
        <w:t>lärarinnorna³</w:t>
      </w:r>
      <w:r>
        <w:rPr>
          <w:b w:val="0"/>
        </w:rPr>
        <w:t xml:space="preserve"> vid blindskolan vid Tomteboda. Hittills har emellertid fullständig likställighet ägt rum beträffande dessa aflöningsförhållanden, och allt synes mig tala för att denna likställighet bibehålles. Det är ju precis samma slags undervisningsanstalter. Det fordras af lärarimnorna samma kompetens och det kräfves af dem alldeles samma tjänstgöring. Ja, skulle man väga tjänstgöringen vid de båda skolorna mot hvarandra, skulle man komma till det resultat, att lärinnorna i Växjö äro kanske något mer sysselsatta än de vid Tomteboda, därför att tillsynen öfver eleverna under ferierna är mer omfattande i Växjö än vid 'Tomteboda. Nu har statsutskottet framhållit, att lefinadsomkostnaderna äro billigare i Växjö än här i Stockholm, och detta skulle vara anledningen till nedsättningen. Ja, det är väl sant, att så är förhållandet, men jag ber att få framhålla, att </w:t>
      </w:r>
      <w:r>
        <w:rPr>
          <w:b/>
        </w:rPr>
        <w:t>lärarinnorna³</w:t>
      </w:r>
      <w:r>
        <w:rPr>
          <w:b w:val="0"/>
        </w:rPr>
        <w:t xml:space="preserve"> vid Tomteboda hafva förmånen af bespisning vid det så kallade lärarebordet vid anstalten för en så pass ringa penning som en krona om dagen, och den förmånen kan icke beredas </w:t>
      </w:r>
      <w:r>
        <w:rPr>
          <w:b/>
        </w:rPr>
        <w:t>lärarinnorna³</w:t>
      </w:r>
      <w:r>
        <w:rPr>
          <w:b w:val="0"/>
        </w:rPr>
        <w:t xml:space="preserve"> i Växjö. I öfrigt hafva </w:t>
      </w:r>
      <w:r>
        <w:rPr>
          <w:b/>
        </w:rPr>
        <w:t>lärarinnorna³</w:t>
      </w:r>
      <w:r>
        <w:rPr>
          <w:b w:val="0"/>
        </w:rPr>
        <w:t xml:space="preserve"> på båda ställena fri bostad med uppvärmning vid anstalten. Det synes därföre, som om lefnadsförhållandena för </w:t>
      </w:r>
      <w:r>
        <w:rPr>
          <w:b/>
        </w:rPr>
        <w:t>lärarinnorna³</w:t>
      </w:r>
      <w:r>
        <w:rPr>
          <w:b w:val="0"/>
        </w:rPr>
        <w:t xml:space="preserve"> i Växjö ställa sig en smula ogynnsammare än för dem vid Tomteboda. Om den satsen någon gång borde tillämpas, att det bör vara lika lön för lika arbete, så tror jag det vore i detta fall, ty förhållandena äro i utomordentlig grad likartade.</w:t>
        <w:br/>
        <w:br/>
        <w:t>Nu är det sant, att direktionen för blindskolan i Växjö år 1906 har tillstyrkt den lönestat, som statsutskottet föreslagit och som personalen då ifrågasatte. Men det är att märka, att sedan direktionen för blindskolan vid "Tomteboda inkommit med löneframställning beträffande nämnda skola, förenade sig lärarepersonalen vid Växjö förskola om den sålunda gjorda framställningen och påyrkade</w:t>
        <w:br/>
        <w:br/>
        <w:t xml:space="preserve">likställighetens bibehållande. Det synes mig vara rätt hårdt, om personalen i Växjö skulle blifva lidande, därför att den ursprungligen framkommit med mera blygsamma pretentioner. Jag vill ju icke förneka, att lönerna, såsom de af statsutskottet blifvit föreslagna, äro ganska goda — för närvarande. Men jag tror, att olikställdheten kommer att verka så ogynnsamt, att denna aflöning knappt får synnerligen lång varaktighet. Förskolan i Växjö är den äldsta. Den var också en tid den enda i sitt slag. Den har, såsom jag förut nämnt, varit alldeles likställd i afseende på löneförhållanden med "Tomteboda förskola, sedan denna blef inrättad. Jag tror att, i fall man införde en olikställighet i detta afseende, det komme att skada förskolan i Växjö; den komme nämligen då att betraktas af </w:t>
      </w:r>
      <w:r>
        <w:rPr>
          <w:b/>
        </w:rPr>
        <w:t>lärarinnorna³</w:t>
      </w:r>
      <w:r>
        <w:rPr>
          <w:b w:val="0"/>
        </w:rPr>
        <w:t xml:space="preserve"> såsom en öfvergångsstation, ty deras. åstundan står naturligtvis alltid hit upp, där aflöningen är 200 kronor högre.</w:t>
        <w:br/>
        <w:br/>
        <w:t xml:space="preserve">Jag hörde af en statsutskottsledamot, att man tagit hänsyn till löneförhållandena för folkskollärarinnorna i Växjö. Dessa äro ju lägre än i Stockholm. De utgå lägst med 1,400 kronor och högst med 1,850 kronor. De äro således lägre än hvad </w:t>
      </w:r>
      <w:r>
        <w:rPr>
          <w:b/>
        </w:rPr>
        <w:t>lärarinnorna³</w:t>
      </w:r>
      <w:r>
        <w:rPr>
          <w:b w:val="0"/>
        </w:rPr>
        <w:t xml:space="preserve"> vid blindskolan nu få, men tjänstgöringen vid blindskolan är betydligt mer omfattande än i folkskolan och kompetensfordringarna också högre; det är dessutom att märka, att dessa </w:t>
      </w:r>
      <w:r>
        <w:rPr>
          <w:b/>
        </w:rPr>
        <w:t>lärarinnor³</w:t>
      </w:r>
      <w:r>
        <w:rPr>
          <w:b w:val="0"/>
        </w:rPr>
        <w:t xml:space="preserve"> vid folkskolan hafva tillfälle till löneökning genom sysselsättning vid fortsättningsskolan. Lönelörhållandena för folkskollärarinnorna äro i öfrigt rätt växlande.</w:t>
        <w:br/>
        <w:br/>
        <w:t>Man vet icke, huru långvariga de nu satta folkskolelönerna i Växjö blifva, men det vore önskligt, att för blindskolan fastställdes en aflöning, som blefve för lång tid framåt bestående. Om man nu likställde båda ifrågavarande undervisningsanstalter med afseende på löneförhållandena, skulle det höja utgifterna endast med 600 kronor. Då jag tror, att det är med skolans intresse förenligt, att denna likställighet kommer till stånd, och då det är önskvärdt att få en verkligt bestående lönereglering, ber jag, herr grefve och talman, att få yrka bifall till reservationen, i hvilken förordas Kungl. Maj:ts förslag oförändradt.</w:t>
      </w:r>
    </w:p>
    <w:p>
      <w:pPr>
        <w:pStyle w:val="Heading2"/>
      </w:pPr>
      <w:r>
        <w:t>2. unknown (–, –)</w:t>
      </w:r>
    </w:p>
    <w:p>
      <w:r>
        <w:rPr>
          <w:b w:val="0"/>
        </w:rPr>
        <w:t xml:space="preserve">Om det också är sant, att det här icke är fråga om någon stor summa, skola vi i alla fall taga hänsyn till rättvisans och billighetens fordringar. Jag ber då först få fästa uppmärksamheten på hvad den förre talaren nämnde, att de löner, som nu statsutskottet förordar, äro desamma, som dessa </w:t>
      </w:r>
      <w:r>
        <w:rPr>
          <w:b/>
        </w:rPr>
        <w:t>lärarinnor³</w:t>
      </w:r>
      <w:r>
        <w:rPr>
          <w:b w:val="0"/>
        </w:rPr>
        <w:t xml:space="preserve"> själfva så sent som 1906 begärde och direktionen för blindskolan i Växjö förordade samt å sin sida begärde hos Kungl. Maj:t. Således hafva de i Växjö fått hvad de själfva 1906 gjorde framställning om;</w:t>
        <w:br/>
        <w:br/>
        <w:t>Vidare vill jag vända mig mot hvad den siste talaren sagt</w:t>
        <w:br/>
        <w:br/>
        <w:t>därom, att det skall vara likställighet i lönerna för samma arbete. Ang. stat för Denna sats har ju endast en relativ giltighet, och från densamma förskolan för hafva gjorts afvikelser vid löneregleringarna på senare tiden. Det Växjö. finnes knappast någon lönereglering, som i år förekommit till be- — (Forts. handling al statsutskottet, där man icke gjort en sådan skillnad.</w:t>
        <w:br/>
        <w:br/>
        <w:t>Det är den nya termen, man hittat på, »ortstillägg», enligt hvilken</w:t>
        <w:br/>
        <w:br/>
        <w:t>man gifver högre aflöning till den som bor på dyrare orter, sär-</w:t>
        <w:br/>
        <w:br/>
        <w:t>skildt Stockholm. Och det kan väl icke den siste ärade talaren</w:t>
        <w:br/>
        <w:br/>
        <w:t>förneka, om han också gjorde ett litet försök att utjämna förhål-</w:t>
        <w:br/>
        <w:br/>
        <w:t>landena mellan Stockholm och Växjö, att denna skillnad nog i</w:t>
        <w:br/>
        <w:br/>
        <w:t xml:space="preserve">alla fall är ganska betydlig. Han sade vidare, att dessa </w:t>
      </w:r>
      <w:r>
        <w:rPr>
          <w:b/>
        </w:rPr>
        <w:t>lärarinnor³</w:t>
      </w:r>
      <w:r>
        <w:rPr>
          <w:b w:val="0"/>
        </w:rPr>
        <w:br/>
        <w:br/>
        <w:t>vid Tomteboda hafva förmånen af spisning på platsen. Ja, det är</w:t>
        <w:br/>
        <w:br/>
        <w:t>sant, men denna spisningsanordning är af rent privat natur, och</w:t>
        <w:br/>
        <w:br/>
        <w:t>därmed har staten icke att göra. Det är en anordning af enskilde</w:t>
        <w:br/>
        <w:br/>
        <w:t>personer, och huru länge den kan räcka, vet man icke. För resten</w:t>
        <w:br/>
        <w:br/>
        <w:t>kan väl icke staten taga hänsyn härtill.</w:t>
        <w:br/>
        <w:br/>
        <w:t>Nu ber jag att få fästa uppmärksamheten på, att i den Kungl.</w:t>
        <w:br/>
        <w:br/>
        <w:t xml:space="preserve">propositionen, såsom naturligt är, då fråga är om aflöning för dessa </w:t>
      </w:r>
      <w:r>
        <w:rPr>
          <w:b/>
        </w:rPr>
        <w:t>lärarinnor³</w:t>
      </w:r>
      <w:r>
        <w:rPr>
          <w:b w:val="0"/>
        </w:rPr>
        <w:t xml:space="preserve">, man utgått från en jämförelse med folkskollärarinnorna. Nu är det så, att folkskollärarinnorna hafva olika aflöningar på olika orter, och man har ansett, att </w:t>
      </w:r>
      <w:r>
        <w:rPr>
          <w:b/>
        </w:rPr>
        <w:t>lärarinnorna³</w:t>
      </w:r>
      <w:r>
        <w:rPr>
          <w:b w:val="0"/>
        </w:rPr>
        <w:t xml:space="preserve"> vid blindskolan vid Tomteboda böra hafva högre aflöning än folkskolelärarinnorna i Stockholm, nämligen enligt utskottets förslag 150 kronor om året plus fri bostad och värme. Hur ställer sig detta i afseende å </w:t>
      </w:r>
      <w:r>
        <w:rPr>
          <w:b/>
        </w:rPr>
        <w:t>lärarinnorna³</w:t>
      </w:r>
      <w:r>
        <w:rPr>
          <w:b w:val="0"/>
        </w:rPr>
        <w:t xml:space="preserve"> i Växjö? Då en </w:t>
      </w:r>
      <w:r>
        <w:rPr>
          <w:b/>
        </w:rPr>
        <w:t>lärarinna³</w:t>
      </w:r>
      <w:r>
        <w:rPr>
          <w:b w:val="0"/>
        </w:rPr>
        <w:t xml:space="preserve"> vid blindskolan vid "Tomteboda har 150 kronor mera än en folkskollärarinna i Stockholm, har en sådan </w:t>
      </w:r>
      <w:r>
        <w:rPr>
          <w:b/>
        </w:rPr>
        <w:t>lärarinna³</w:t>
      </w:r>
      <w:r>
        <w:rPr>
          <w:b w:val="0"/>
        </w:rPr>
        <w:t xml:space="preserve"> i Växjö 400 kronor mer än en folkskollärarinna i samma stad plus bostad och värme, men efter den fordran herr Bergendahl gjorde, skulle de få icke mindre än 600 kronor plus fri bostad och värme mer än folkskollärarinnnorna i Växjö, och icke ens herr Bergendahl kan väl påstå, att detta vore rätta förhållandet mellan </w:t>
      </w:r>
      <w:r>
        <w:rPr>
          <w:b/>
        </w:rPr>
        <w:t>lärarinnorna³</w:t>
      </w:r>
      <w:r>
        <w:rPr>
          <w:b w:val="0"/>
        </w:rPr>
        <w:t xml:space="preserve"> vid de olika slagen af skolor, folkskolan och blindskolan i Växjö, Jag anser utskottets förslag vara fullt rättvist, och om det är orättvist åt något håll, så skulle det vara därutinnan, att det gifvit </w:t>
      </w:r>
      <w:r>
        <w:rPr>
          <w:b/>
        </w:rPr>
        <w:t>lärarinnorna³</w:t>
      </w:r>
      <w:r>
        <w:rPr>
          <w:b w:val="0"/>
        </w:rPr>
        <w:t xml:space="preserve"> i Växjö betydligt mer än </w:t>
      </w:r>
      <w:r>
        <w:rPr>
          <w:b/>
        </w:rPr>
        <w:t>lärarinnorna³</w:t>
      </w:r>
      <w:r>
        <w:rPr>
          <w:b w:val="0"/>
        </w:rPr>
        <w:t xml:space="preserve"> i Stockholm. Jag yrkar bifall till utskottets hemställan.</w:t>
      </w:r>
    </w:p>
    <w:p>
      <w:pPr>
        <w:pStyle w:val="Heading2"/>
      </w:pPr>
      <w:r>
        <w:t>3. Per Sörensson (–, man)</w:t>
      </w:r>
    </w:p>
    <w:p>
      <w:r>
        <w:rPr>
          <w:b w:val="0"/>
        </w:rPr>
        <w:t>Jag skall be att få tillägga några ord till hvad den föregående talaren sade:</w:t>
        <w:br/>
        <w:br/>
        <w:t xml:space="preserve">Herr Bergendahl nämnde, att </w:t>
      </w:r>
      <w:r>
        <w:rPr>
          <w:b/>
        </w:rPr>
        <w:t>lärarinnorna³</w:t>
      </w:r>
      <w:r>
        <w:rPr>
          <w:b w:val="0"/>
        </w:rPr>
        <w:t xml:space="preserve"> i Växjö skulle vara fullkomligt likställda med dem vid Tomteboda. Detta är icke fullt riktigt, ty Tomteboda är utom en anstallt för blindas undervisning på samma gång ett seminarium, där man utbildar </w:t>
      </w:r>
      <w:r>
        <w:rPr>
          <w:b/>
        </w:rPr>
        <w:t>lärarinnor³</w:t>
      </w:r>
      <w:r>
        <w:rPr>
          <w:b w:val="0"/>
        </w:rPr>
        <w:t xml:space="preserve"> för blifvande anställning vid blindinstitutet. Enligt min uppfattning bör man således gärna ställa litet högre kompetensfordringar på</w:t>
        <w:br/>
        <w:br/>
        <w:t xml:space="preserve">skyldighet att handleda de kandidater, som utbildas till </w:t>
      </w:r>
      <w:r>
        <w:rPr>
          <w:b/>
        </w:rPr>
        <w:t>lärarinnor³</w:t>
      </w:r>
      <w:r>
        <w:rPr>
          <w:b w:val="0"/>
        </w:rPr>
        <w:t>, och denna omständighet bör ju betinga i någon mån en högre lön.</w:t>
        <w:br/>
        <w:br/>
        <w:t>Jag har icke något annat yrkande än bifall till utskottets hemställan.</w:t>
        <w:br/>
        <w:br/>
        <w:t>kande af lä-</w:t>
        <w:br/>
        <w:br/>
        <w:t>finnes ell arfvodo al 2,000 kronor på ordinarie stal samt äfven et dylikt på extra stat till förstärkande af lärarkrafterna i kivurgi Inom detta år kan man äga grundad förhoppning, att professorsbeställningen kan med ordinarie innehafvare beklädas, och -då finnes icke för närmaste framtiden större behof för förstärkande af lärarkrafterna i kirurgi i Uppsala än i Lund. Det synes mig sålunda, att den anledning, som i fjol förelåg för beviljande af detta anslag, genom professor Lennanders frånfälle bortfallit, och som professor Lennanders död inträffat, sedan den kungl. propositionen afgafs, antager jag, att statsutskottet icke uppmärksammat anslagsfrågans förändrade läge. lar jag rätt i min uppfattning, bör det ifrågavarande anslaget icke längre beviljas, hvarför jag yrkar på dess borttagande.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