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w:t>
      </w:r>
    </w:p>
    <w:p>
      <w:r>
        <w:rPr>
          <w:b/>
        </w:rPr>
        <w:t xml:space="preserve">Datum: </w:t>
      </w:r>
      <w:r>
        <w:t>1908-03-26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Kungl. Maj:t begär här, att Riksdagen skall på extra stat till svenska församlingen i Berlin bevilja 1,600 kronor till understöd för den undervisning i svenska, som tär meddelas åt barn till svenskar.</w:t>
        <w:br/>
        <w:br/>
        <w:t>Dessa barn gå i tyska folkskolor, men man har önskat, att de också skulle lära sig svenska språket för att på det sättet få ett intryck af hvad Sverige är och hvad Sverige har. Genom detta skulle ett svenskt sinnelag bibringas dem. Det har man försökt göra, och man har funnit, att det arbetet sker med framgång, och att det verkar godt icke blott på barnen, utan genom barnen också på föräldrarna. Ser man nu på den undervisning i svenska, som meddelas dessa barn, är en sådan undervisning naturligtvis icke sådan och i allt fall icke så fullständig som den, som med-</w:t>
        <w:br/>
        <w:br/>
        <w:t>delas i våra svenska folkskolor, men den är ordnad på ett sätt,</w:t>
        <w:br/>
        <w:br/>
        <w:t>som (där anses vara det lämpligaste för det åsyftade ändamålet. Nu har statsutskottet afstyrkt den kungliga propositionen och utskottets skäl har varit fruktan för de konsekvenser, som det</w:t>
        <w:br/>
        <w:br/>
        <w:t xml:space="preserve">skulle kunna medföra, om man på det sättet beviljade statsanslag för folkskoleundervisning för svenska barn i utlandet. För min del är jag öfvertygad om att denna fruktan hos statsutskottet är icke blott öfverdrifven, utan verkligen obefogad. Man kan icke på något sätt jämföra denna församlings och dessa barns ställning med åtskilliga andra svenska barns. Det sades t. o. m. att man fruktade för att man skulle begynna utdela anslag till svenska folkskolor i Amerika. Det är naturligtvis en orimlighet. Denna församling i Berlin är nämligen en svensk kyrkoförsamling, den står under svenska kyrkans styrelse och är i det afseendet alldeles likställd med andra svenska församlingar här hemma i hemlandet. Hvad är det nu, som här begäras? Jo, det är, att, då aflöningen till </w:t>
      </w:r>
      <w:r>
        <w:rPr>
          <w:b/>
        </w:rPr>
        <w:t>lärarinnan³</w:t>
      </w:r>
      <w:r>
        <w:rPr>
          <w:b w:val="0"/>
        </w:rPr>
        <w:t xml:space="preserve"> går till 2,000 kronor förut och man bestridt denna utgift genom enskildt sammanskott, man nu anser sig icke kunna göra detta, i synnerhet som svenska församlingens medlemmar i Berlin i allmänhet äro fattiga, celler åtminstone mindre bemedlade. Då begär man, att af dessa 2,000 kronor svenska staten skall bevilja 1,600 kronor. Hvad är då detta”? Jo, ingenting annat, än att svenska staten bidrager med 7/3 till två folkskollärare i Sverige. Nu kunna, som herrarna veta, församlingarna här i Sverige anordna hur många folkskolor som heist och tillsätta hur många folkskollärare som helst och svenska staten bidrager med 2/3 till deras kontanta aflöning. Om staten nu skulle bidraga med 23 till aflöning för </w:t>
      </w:r>
      <w:r>
        <w:rPr>
          <w:b/>
        </w:rPr>
        <w:t>lärarinnan³</w:t>
      </w:r>
      <w:r>
        <w:rPr>
          <w:b w:val="0"/>
        </w:rPr>
        <w:t xml:space="preserve"> för den svenska församlingens barn i Berlin, är det väl icke någonting att motsätta sig och det är väl icke för mycket begärdt från någon synpunkt sedt.</w:t>
        <w:br/>
        <w:br/>
        <w:t xml:space="preserve">Detta, om jag så må säga, från lägre, rent ekonomisk synpunkt sedt, men för mig har denna lilla fråga en större betydelse. Jag räknar som ett af de allra största och mest glädjande tecken i de sista tiderna detta uppvaknande intresse för Sverige hos våra svenska landsmän i utlandet. Det har begynt blåsa en svensk vind genom dessa kolonier både på det ena stället och på det andra, och det kan väl ingen underlåta att glädja sig åt, ty det är dock en vinst för vårt land: hvarje svenskt barn, svensk man och svensk </w:t>
      </w:r>
      <w:r>
        <w:rPr>
          <w:b/>
        </w:rPr>
        <w:t>kvinna¹</w:t>
      </w:r>
      <w:r>
        <w:rPr>
          <w:b w:val="0"/>
        </w:rPr>
        <w:t>, som i utlandet älskar sitt fosterland och talar dess sak vid det ena eller andra tillfället. Jag tror, att vi under den gångna tiden och särskildt under det så ofta omnämnda året 1905 hade ganska stark erfarenhet af att vi icke uppehållit klara förbindelselinjer med våra landsmän i utlandet. Det är mig för: säkradt af dem, som hafva kännedom därom, att svenskarna i utlandet på de sista tiderna ganska mycket bidragit till den förbättrade mening om Sverige och svenskt folk och svensk bildning, som under senaste tiden gjort sig gällande. Om det nu gäller att stödja detta sträfvande, om det gäller att förbättra en del svenskfödda barns ställning och styrka deras och föräldrarnas kärlek till Sverige, då må det väl vara värdt att bistå dem med detta bidrag till svensk folkskoleundervisning i Berlin.</w:t>
        <w:br/>
        <w:br/>
        <w:t>Jag anhåller om afslag å utskottets hemställan och bifall till reservationen.</w:t>
      </w:r>
    </w:p>
    <w:p>
      <w:pPr>
        <w:pStyle w:val="Heading2"/>
      </w:pPr>
      <w:r>
        <w:t>2. Hugo Hammarskjöld (Första kammarens moderata parti, man)</w:t>
      </w:r>
    </w:p>
    <w:p>
      <w:r>
        <w:rPr>
          <w:b w:val="0"/>
        </w:rPr>
        <w:t>Efter det yttrande, som Anslag till</w:t>
        <w:br/>
        <w:br/>
        <w:t xml:space="preserve">herr Billing nyss haft, är det säkerligen alldeles obehöfligt, att svensk under jag nämner något, men jag kan icke underlåta att göra dot af en ”Snmäl fon alldeles särskilda anledning. Jag hade nämligen nöjet att under "7; Berlin. november månad förra året under ett par dagars vistelse i Ber- = (Forts) lin besöka den svenska skolan och vara närvarande ett par timmar vid lektioner där, och jag kan säga kammaren, att jag aldrig åhört en lektion, som intresserat mig mer, och aldrig sett barn så ifriga och intresserade att få lära. Det var ett lif och en lust i undervisningen, som var något alldeles sällsynt. Man riktigt såg, hur de fröjdades åt att få tillägna sig sina fäders språk. De flesta af dessa barn kunde icke svenska, när de började i skolan. De hade tyska </w:t>
      </w:r>
      <w:r>
        <w:rPr>
          <w:b/>
        </w:rPr>
        <w:t>mödrar²</w:t>
      </w:r>
      <w:r>
        <w:rPr>
          <w:b w:val="0"/>
        </w:rPr>
        <w:t xml:space="preserve"> och hade fått sina </w:t>
      </w:r>
      <w:r>
        <w:rPr>
          <w:b/>
        </w:rPr>
        <w:t>mödrars²</w:t>
      </w:r>
      <w:r>
        <w:rPr>
          <w:b w:val="0"/>
        </w:rPr>
        <w:t xml:space="preserve"> språk. Nu omfattar undervisningen ingenting annat än att lära dem tala och förstå svenska språket och gifva dem litet närmare kännedom om svensk geografi och svensk historia än de kunna få i de tyska skolor, där de gå. Det har anmärkts, att detta icke är någon riktig folkskola och att staten därför icke kan understödja den på samma sätt som sina egna skolor. Det är riktigt, därför att dessa barn gå allesamman i tyska folkskolor och få där undervisning i allt annat utom just sina fäders språk, svenskt språk och svenska ämnen. Jag är alldeles öfvertygad om, att om ni, mina herrar, hade varit där, skulle icke en enda röst sedan höjts emot bifall till denna anspråkslösa begäran om att hemlandet skall understödja sina till utlandet utflyttade barn att bibehålla sitt svenska språk.</w:t>
        <w:br/>
        <w:br/>
        <w:t>Det enda skäl, som finnes upptaget för afslag i utskottets betänkande, är fruktan för konmulsgn sena. Utskottet fruktar, att det skulle kunna medföra anspråk på understöd för liknande ändamål från andra håll. Ja, mina herrar, det fruktar utskottet och det är det jag går och hoppas och glädjer mig 'åt. Jag hoppas, att den tid skall komma, då i flere af Europas städer svenskarna sluta sig samman för att bevara sin nationalitet och sitt språk och vända sig till hemlandet, ifall de icke själfva orka med det, och begära, att moderlandet skall hjälpa dem, att deras barn må kunna få bibehållas vid det svenska språket. Detta hoppas jag måtte komma, och om jag skulle få den glädjen att bära fram ännu flere propositioner till Riksdagen af den art som denna, skulle det vara mig ett utomordentligt stort nöje. Jag är öfvertygad, att denna kammare icke kan vägra en sådan framställning, som här är gjord.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