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1082</w:t>
      </w:r>
    </w:p>
    <w:p>
      <w:r>
        <w:rPr>
          <w:b/>
        </w:rPr>
        <w:t xml:space="preserve">Datum: </w:t>
      </w:r>
      <w:r>
        <w:t>1908-04-10</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Rune (Frisinnade folkpartiet, man)</w:t>
      </w:r>
    </w:p>
    <w:p>
      <w:r>
        <w:rPr>
          <w:b w:val="0"/>
        </w:rPr>
        <w:t>Herr talman, mina herrar! Ja, nog är det sant, att stora svårigheter möta för ordnande af en lönereglering i öfverenstämmelse med de synpunkter, som här föreslås. Detta säger utskottet i sitt betänkande, och det har ju framhållits af de talare, som förut ha yttrat sig i frågan. Särskildt har det ju nämnts, att det skulle vara olämpligt att slå in på en ny väg, när så stora löneregleringar pågå. Gentemot detta vill jag påpeka, att löneregleringar för statens tjänstemän nog alltid komma att existera, och därför får man, när man skall</w:t>
        <w:br/>
        <w:br/>
        <w:t>slå in på en ny princip icke låta afskräcka sig af ett sådant förhållande.</w:t>
        <w:br/>
        <w:br/>
        <w:t>Vidare är det nog så, att utskottet icke har föreslagit en skrifvelse till Kungl. Maj:t med begäran att vid löneregleringarna skola tillämpas alldeles nya grunder, utan utskottet har föreslagit, att Kungl. Maj:t täcktes låta utreda, huruvida och i hvad mån hänsyn skulle tagas till den princip, som här omnämnes. Det torde väl icke vara någon risk att anförtro åt Kungl. Maj:t att låta utreda, om och i hvad mån en sådan princip kan tilllämpas. Det är ju möjligt, att det vid denna utredning visar sig, att så icke lämpligen kan ske antingen nu eller kanske jämväl i framtiden, men man kan ju lita på att Kungl. Maj:t, om så blir förhållandet, icke kommer att föreslå, att den nu ifrågavarande principen skall tillämpas på sedermera framlagda löneregleringsförslag.</w:t>
        <w:br/>
        <w:br/>
        <w:t>Här har nämnts, att det syfte, motionären velat vinna, skulle kunna främjas därigenom, att man beviljade familjeförsörjare skattelindring. Men jag vill påpeka, att denna skattelindring då allt får vara högst betydlig, ty en familjeförsörjare med stor familj har utom de direkta skatterna till staten betydliga konsumtionsskatter, hvilka i hög grad ökas i förhållande till famil- Jens storlek. Det torde därför nog vara skäl att både bevilja skattelindring för dem, som hafva ett stort antal barn, och äfven mera direkt understödja sådana löntagare, hvilka naturligtvis hafva större utgifter.</w:t>
        <w:br/>
        <w:br/>
        <w:t>Det kan nämligen icke bestridas, att man nödgas i någon mån rätta sig efter behofvet. Alla löneregleringar motiveras ungefär på det sätt, att de dyrare lefnadskostnaderna nödvändiggöra en förhöjning af lönerna. När man har slagit in på denna väg och en gång erkänt, att en statstjänare skall åtminstone i någon mån aflönas i förhållande till behofvet, synes det mig — och utskottet har också varit af den åsikten — nödvändigt att tillerkänna någon betydelse åt motionärens idé.</w:t>
        <w:br/>
        <w:br/>
        <w:t>Utskottet har icke ansett, att det är någon risk att skrifva till Kungl. Maj:t på sätt utskottet föreslagit. Vi begära ju en kommitté för utredning och icke att Kungl. Maj:t skall direkt komma till Riksdagen med något förslag. Vi hemställa endast, att Kungl. Maj:t måtte låta utreda denna sak, så att det icke må blifva såsom nu, att den princip, som motionären angifvit, tilllämpas 1 vissa fall och i andra fall icke tillämpas. Utskottet har därför ansett, att utskottet borde tillstyrka motionen på sätt som skett.</w:t>
        <w:br/>
        <w:br/>
        <w:t xml:space="preserve">Jag skall särskildt be att få påpeka, att, om herrarne studera den reglering af lärares och </w:t>
      </w:r>
      <w:r>
        <w:rPr>
          <w:b/>
        </w:rPr>
        <w:t>lärarinnors³</w:t>
      </w:r>
      <w:r>
        <w:rPr>
          <w:b w:val="0"/>
        </w:rPr>
        <w:t xml:space="preserve"> löner, som skett i Finland, herrarne väl ändock icke torde kunna säga, att detta system är så olämpligt eller oriktigt. Jag tror bestämdt, att man här i vårt land, om det vore fråga om att reglera lönerna för folkskolans lärare och </w:t>
      </w:r>
      <w:r>
        <w:rPr>
          <w:b/>
        </w:rPr>
        <w:t>lärarinnor³</w:t>
      </w:r>
      <w:r>
        <w:rPr>
          <w:b w:val="0"/>
        </w:rPr>
        <w:t>, mycket väl skulle kunna göra det på samma sätt som 1 Finland och ingen skulle kunna säga,</w:t>
        <w:br/>
        <w:br/>
        <w:t>Jag skall, herr talman, be att fortfarande få vidhålla mitt bifall.</w:t>
      </w:r>
    </w:p>
    <w:p>
      <w:pPr>
        <w:pStyle w:val="Heading2"/>
      </w:pPr>
      <w:r>
        <w:t>2. Carl Lindhagen (Socialdemokraterna, man)</w:t>
      </w:r>
    </w:p>
    <w:p>
      <w:r>
        <w:rPr>
          <w:b w:val="0"/>
        </w:rPr>
        <w:t>Då för någon tid sedan i kammaren förevar frågan om skatt på ungkarlar och något annat liknande problem, tillät jag mig framhålla, att det ifrågavarande förslaget, som då också med fog afslogs, i alla fall hade ett visst sammanhang med den nu föreliggande frågan.</w:t>
        <w:br/>
        <w:br/>
        <w:t xml:space="preserve">Jag kan icke neka till att det nu framlagda förslaget måste göra intryck af att vara bygdt på mycket klara principer till skillnad från det nuvarande lönesystemet. Man finner ju redan, huru det åberopas, att lönen för en manlig tjänsteinnehafvare skall sättas så hög, att han skall kunna försörja sin familj. Med andra ord, här säger man å ena sidan, att själfva lönen skall räcka till att försörja flera än den, som utför arbetet, således äfven hans familj. Särskildt när från </w:t>
      </w:r>
      <w:r>
        <w:rPr>
          <w:b/>
        </w:rPr>
        <w:t>kvinnligt¹</w:t>
      </w:r>
      <w:r>
        <w:rPr>
          <w:b w:val="0"/>
        </w:rPr>
        <w:t xml:space="preserve"> håll fordras att erhålla lika lön för lika arbete, åberopas också denna princip. Men å andra sidan, då det gäller männen sinsemellan, vill man icke höra talas om att de gifta och de ogifta icke skola hafva lika lön, ty då är det principen: lika lön för lika arbete, som skall göra sig gällande.</w:t>
        <w:br/>
        <w:br/>
        <w:t>Det är ju alldeles klart, att en sådan dualism i uppfattningen måste bringa oreda i hela systemet, och man kan, såvidt jag förstår, icke komma till någon rimlighet annat än genom att slå in på den princip, som här är uttalad, såvidt den nämligen efter närmare undersökning visar sig vara praktiskt genomförbar.</w:t>
        <w:br/>
        <w:br/>
        <w:t>Nu anmärkte herr Widén gentemot detta, att ett bifall till utskottets förslag vore synnerligen olämpligt, då man redan börjat reglera ämbetsverkens löner efter ett helt annat system. Ja, jag medger ju, att det kan vara litet förargligt. Men den omständigheten, att löneregleringskommittén, då den uppgjorde sina första förslag, icke inlät sig på denna fråga — och jag föreställer mig, att, hvilket man icke kan undra på, kommittén icke ens tänkte på denna sak, då den började sitt arbete — skall väl icke vara af den afgörande betydelse, att vi måste begrafva principen för en längre tid framåt, äfven om den verkligen skulle befinnas vara i och för sig riktig. Det tar nämligen lång tid, innan en sådan princip hinner utredas och den behöfver komma fram ju tidigare, ju bättre, ty hur vi än reglera lönerna, kommer det ändå, såsom redan har framhållits, att blifva oändliga löneregleringar. Afven de löneregleringar, som redan äro började efter andra metoder, skulle kunna i mångt och mycket påverkas af ifrågavarande uppslag, därest det befinnes vara acceptabelt.</w:t>
        <w:br/>
        <w:br/>
        <w:t>Nyss sade herr Lindqvist — på samma gång som han äfven Ang. ändrade skattade åt den uppfattning, som uttalats af herr Widén — att grunder för han medgåfve, att det till äfventyrs kunde ligga något riktigt LER tarues den ifrågavarande motionen, men han trodde, att man kunde aftöning vinna, om icke det hela, så dock något på indirekt väg genom (Forts.) att bevilja familjeförsörjare skattefrihet o. s. v. Detta visar ju i alla fall en viss aktning för saken. Men en riktig tanke måste från början tagas till utgångspunkt, ty det är icke värdt och lönar sig aldrig 1 längden och leder aldrig till ett riktigt resultat att söka tillämpa en riktig tanke genom att lägga till grund en oriktig och sedermera på omvägar söka få fram den riktiga. Då är det mycket bättre att från början besluta sig för att det hela skall grundläggas på det principiellt riktiga sättet. Jag tror icke, att man kommer någon vart i slutgiltigt afgörande riktning på den väg, som anvisats af herr Lindqvist.</w:t>
        <w:br/>
        <w:br/>
        <w:t xml:space="preserve">Den förevarande frågan kommer i alla fall med all makt upp i samma mån som de </w:t>
      </w:r>
      <w:r>
        <w:rPr>
          <w:b/>
        </w:rPr>
        <w:t>kvinnliga¹</w:t>
      </w:r>
      <w:r>
        <w:rPr>
          <w:b w:val="0"/>
        </w:rPr>
        <w:t xml:space="preserve"> tjänstemännen föra fram sina fordringar. De blifva allt flera och flera, därom kan man vara lifligt öfvertygad, och de komma aldrig i lifvet att nöja sig med att åtnjuta olika lön för lika arbete, när principen lika lön för lika arbete tillämpas för männen. De komma, herrarna må vara huru orättvisa som helst mot dem, att ändå och, i alla händelser när de få rösträtt, genomdrifva, att de för samma arbete skola erhålla precis samma lön som männen. Men en helt annan sak blir det med motionärens förslag. En princip, mot hvilken de absolut icke kunna göra någon invändning och som från deras håll erkänts vara rättvis, är denna: börja gärna med lägre aflöning för ogifta, men låt sedermera behofvet för familjerna, för individerna, göra sig gällande, och bestäm högre aflöning för den familjeförsörjare, som skall underhålla äfven en större familj.</w:t>
        <w:br/>
        <w:br/>
        <w:t>Jag tror, att det icke alls vore något klokt drag af Riksdagen att, just därför att löneregleringskommittén icke har hittat på denna tanke, alldeles begrafva densamma. Hvad löneregleringskommittén har fastslagit kommer ändå med det beståendes makt att på det allra mest verksamma sätt vara det hinder mot reformen, som det kan vara. Men detta bör dock icke förhindra, att denna princip, i den mån den kan göra sig gällande med afseende å de bestående förhållandena, sådana de tillskapats under tidernas lopp och äfven genom de sista löneregleringsförslagen, får komma fram och göra det pionieringsarbete, som den kan uträtta för åstadkommande af ett rättvist och för statsverket öfverkomligt resultat.</w:t>
        <w:br/>
        <w:br/>
        <w:t>För öfrigt har utskottet användt ett mycket försiktigt uttryck i sin kläm. Utskottet har begagnat detta »huruvida», som ju är så mäktigt att förena dem, som luta åt en tankegång, men icke alla riktigt veta, om den kan tillämpas i praktiken, och ut-</w:t>
        <w:br/>
        <w:br/>
        <w:t>Jag skall därför, herr talman, be att för min del få yrka bifall till utskottets hemställan.</w:t>
        <w:br/>
        <w:br/>
        <w:t>I detta anförande instämde herrar Berg i Stockholm, Nyström, Johansson i Öja, Juhlin, Hörnstén, Nilson i Örebro och Enander.</w:t>
      </w:r>
    </w:p>
    <w:p>
      <w:pPr>
        <w:pStyle w:val="Heading2"/>
      </w:pPr>
      <w:r>
        <w:t>3. Carl Saeden (–, man)</w:t>
      </w:r>
    </w:p>
    <w:p>
      <w:r>
        <w:rPr>
          <w:b w:val="0"/>
        </w:rPr>
        <w:t xml:space="preserve">När för ett par år sedan det var fråga om att höja aflöningen för skollärarekåren, vet jag, att man inom lärarinnekretsar undrat, om icke de dåvarande lönerna kunde anses tillräckliga, åtminstone för </w:t>
      </w:r>
      <w:r>
        <w:rPr>
          <w:b/>
        </w:rPr>
        <w:t>lärarinnorna³</w:t>
      </w:r>
      <w:r>
        <w:rPr>
          <w:b w:val="0"/>
        </w:rPr>
        <w:t>, och att man ansett dem böra räcka till äfven för de ogifta lärarne, om dessa blott förstode att hushålla. Däremot var man inom dessa kretsar alldeles enig om, att de gifta lärarne hade för små löner, och att den petition, som då framlämnades, var alldeles särskildt berättigad, hvad dem beträffade.</w:t>
        <w:br/>
        <w:br/>
        <w:t>Emellertid har jag för min del ingenting emot den löneförhöjning, som då skedde; men jag har velat anföra detta såsom ett exempel på huru man inom den kår, som då fick löneförhöjning, delvis var af olika meningar angående dess behöflighet.</w:t>
        <w:br/>
        <w:br/>
        <w:t xml:space="preserve">Nu är det lätt att förstå, att, när lönerna höjdes för de gifta lärarne, naturligtvis de ogifta lärarne och </w:t>
      </w:r>
      <w:r>
        <w:rPr>
          <w:b/>
        </w:rPr>
        <w:t>lärarinnorna³</w:t>
      </w:r>
      <w:r>
        <w:rPr>
          <w:b w:val="0"/>
        </w:rPr>
        <w:t xml:space="preserve"> skulle vara tacksamma för att äfven de fingo en löneförhöjning, som dock somliga icke ansågo vara för sig nödvändig.</w:t>
        <w:br/>
        <w:br/>
        <w:t xml:space="preserve">Emellertid är man icke säker på att dessa gifta lärare i längden skola känna sig tillfredsställda med den då beviljade löneförhöjningen, utan om några år kan det ju inträffa, att de börja sätta i gång en petition för att få ännu högre löner, därför att tiderna då blifvit dyrare och att de därför anse sig behöfva en löneförhöjning. Naturligtvis skola </w:t>
      </w:r>
      <w:r>
        <w:rPr>
          <w:b/>
        </w:rPr>
        <w:t>lärarinnorna³</w:t>
      </w:r>
      <w:r>
        <w:rPr>
          <w:b w:val="0"/>
        </w:rPr>
        <w:t xml:space="preserve"> och de ogifta lärarne äfven då vara mycket tacksamma, om de då få vara med om en löneförhöjning igen, och måhända känner sig Riksdagen tilltalad af de bevekande skäl, som de gifta lärarne anföra, så att den tillmötesgår de framställda anspråken på höjd aflöning. Men icke sker detta då därför, att </w:t>
      </w:r>
      <w:r>
        <w:rPr>
          <w:b/>
        </w:rPr>
        <w:t>lärarinnorna³</w:t>
      </w:r>
      <w:r>
        <w:rPr>
          <w:b w:val="0"/>
        </w:rPr>
        <w:t xml:space="preserve"> och de ogifta lärarne behöfva löneförhöjning, utan det sker väl därför, att blott de gifta lärarne äro i behof af en sådan.</w:t>
        <w:br/>
        <w:br/>
        <w:t xml:space="preserve">Nu har man velat säga, att tidpunkten icke skulle vara lämplig för att taga hänsyn till det här framlagda förslaget, därför att en löneregleringskommitté redan har börjat sina arbeten och delvis fått sina förslag antagna. Jag tror tvärtom, att tidpunkten är synnerligen lämplig, då Riksdagen under föregående år beviljat </w:t>
      </w:r>
      <w:r>
        <w:rPr>
          <w:b/>
        </w:rPr>
        <w:t>kvinnor¹</w:t>
      </w:r>
      <w:r>
        <w:rPr>
          <w:b w:val="0"/>
        </w:rPr>
        <w:t xml:space="preserve"> utsträckt tillträde till statstjänster och därmed förenade löneförmåner. Då kan det synas underligt — det måste väl ändå medgifvas —, att löner, som äro afpassade efter</w:t>
        <w:br/>
        <w:br/>
        <w:t xml:space="preserve">familjeförsörjares behof, skola utan åtskillnad gifvas äfven till Ang. ändrade dem, som icke hafva någon familj att underhålla. grunder för Man har gentemot detta velat säga, att äfven </w:t>
      </w:r>
      <w:r>
        <w:rPr>
          <w:b/>
        </w:rPr>
        <w:t>kvinnor¹</w:t>
      </w:r>
      <w:r>
        <w:rPr>
          <w:b w:val="0"/>
        </w:rPr>
        <w:t xml:space="preserve"> statsäfnrnes kunna hafva anhöriga, som de äro pliktiga att försörja. Ja, det TN? kan hända, att sådant förekommer, men det är ändå icke regel, — (Forts.) och att för undantagens skull säga, att </w:t>
      </w:r>
      <w:r>
        <w:rPr>
          <w:b/>
        </w:rPr>
        <w:t>kvinnor¹</w:t>
      </w:r>
      <w:r>
        <w:rPr>
          <w:b w:val="0"/>
        </w:rPr>
        <w:t xml:space="preserve"> böra hafva lika lön som familjeförsörjande män, synes mig icke vara tillräckligt motiveradt. I regel får man däremot antaga, att familjeförsörjare hafva icke blott </w:t>
      </w:r>
      <w:r>
        <w:rPr>
          <w:b/>
        </w:rPr>
        <w:t>hustru²</w:t>
      </w:r>
      <w:r>
        <w:rPr>
          <w:b w:val="0"/>
        </w:rPr>
        <w:t xml:space="preserve"> och tjänare att underhålla, utan äfven en skara barn, som alla behöfva sin del af lönen. Det synes mig vara något oegentligt, att staten, när den beviljar löner, icke tager mera hänsyn till familjeförsörjarnas ställning och behof. Staten fastställer sådana löner, att många familjeförsörjare hafva ganska stora bekymmer att taga sig fram med de ständigt ökade lefnadskostnaderna, och lägger därjämte genom den indirekta beskattningen på dessa familjeförsörjare en tunga, af hvilken de ogifta tjänstemännen hafva föga känning. Det synes mig, som om staten på detta sätt rent af tynger och trycker familjeförsörjarne mer än nödigt är, då den tvärtom borde lämna lindring och understöd, allrahelst som den ju har fördel af, att familjerna ökas och på sådant sätt lämna medborgare till gagn för dess framtid. Jag må säga, att det, såvidt jag kan finna, icke alls ser ut att möta några svårigheter att taga hänsyn till det nu ifrågavarande förslaget, ty, låt vara att löneregleringskommittén nu framlagt förslag till aflöningar, så kunna dessa aflöningar få uppbäras af de nuvarande tjänsteinnehafvarne, så länge de lefva. Men då dessa löner äro afpassade efter familjeförsörjarnes behof, synes det mig, som om de kunde uppföras på extra stat och de nytillträdande tjänstemännen erhålla sin aflöning efter en lönereglering, som vore inrättad 1 enlighet med det nu framlagda förslaget i motionen. Emellertid synes det mig, som om denna princip alls icke vore ny. Tvärtom har utskottet i sitt betänkande anfört, att redan 1856 vid föredragning inför Konungen den 11 oktober chefen för finansdepartementet hade anfört, att man framför allt borde »fästa sig vid statsfunktionärernas behof af anständig bärgning. I första lönegraden skulle nämligen uppföras tjänstemän, som vore ogifta; 1 den andra sådana, som gift sig. I den tredje lönegraden föreslogos högre lönebelopp med hänsyn till en tillväxande familj och barnens uppfostran». Om dessa grundsatser blifvit följda i sina konsekvenser, skulle det förslag, jag nu framlagt, alls icke hafva behöfts, ty då skulle de många tjänstemän, som ännu icke ingått äktenskap och därför icke behöft höjda löner, icke heller erhållit lön i andra lönegraden, utan fått nöja sig med den första. Sammalunda med den tredje lönegraden, i hvilken man skulle taga hän-</w:t>
        <w:br/>
        <w:br/>
        <w:t>syn till barnens uppfostran o. 8. v. Ja, dessa, som voro ogifta, skulle då icke hafva kommit till denna tredje lönegrad, därför att de ännu icke hade några barn, som behöfde uppfostran.</w:t>
        <w:br/>
        <w:br/>
        <w:t>Det synes mig därför, som om principen blifvit uttalad redan år 1856, ehuru de följande löneregleringarna icke dragit ut konsekvenserna af densamma.</w:t>
        <w:br/>
        <w:br/>
        <w:t>Likaledes kunde man, när det gällde att aflöna telegrafoch järnvägstjänstemännen enligt det s. k. Tenowska systemet, hafva följt dess principer, att »tjänstemännens aflöning skulle beräknas med hänsyn till icke allenast deras egna personliga lefnadsbehof utan äfven deras behof såsom familjefäder och uppfostrare af det kommande släktet». Emellertid, man följde icke heller då den anvisning, som det Tenowska systemet lämnade, utan de tjänstemän, som icke voro familjeförsörjare, erhöllo likväl lön som om de varit familjefäder.</w:t>
        <w:br/>
        <w:br/>
        <w:t>Därför vill jag säga, att det, som förekommer i min motion, icke är nytt. Jag har blott dragit ut konsekvenserna af hvad chefen för finansdepartementet yttrat redan i oktober 1856 och af de principer, som gjorts gällande i det Tenowska systemet. Konsekvensen däraf är väl, att man bör göra åtskillnad mellan de gifta och de ogifta.</w:t>
        <w:br/>
        <w:br/>
        <w:t>Jag ber därför att få yrka bifall till utskottets förslag.</w:t>
      </w:r>
    </w:p>
    <w:p>
      <w:pPr>
        <w:pStyle w:val="Heading2"/>
      </w:pPr>
      <w:r>
        <w:t>4. Olof Jonsson (–, man)</w:t>
      </w:r>
    </w:p>
    <w:p>
      <w:r>
        <w:rPr>
          <w:b w:val="0"/>
        </w:rPr>
        <w:t xml:space="preserve">Det synes mig, som om man genom att följa utskottets hemställan skulle komma in på ett område, där det för statsmakterna uppstode stora svårigheter för att åstadkomma anordningar, som här bli af behofvet påkallade, synnerligast med fästadt afseende på att kunna afväga dessa förhållanden så, att de blefve fullständigt rättvisa. Det förhåller sig ju så, som vi alla veta, att i många fall, om en person ingår äktenskap och får en duktig </w:t>
      </w:r>
      <w:r>
        <w:rPr>
          <w:b/>
        </w:rPr>
        <w:t>hustru²</w:t>
      </w:r>
      <w:r>
        <w:rPr>
          <w:b w:val="0"/>
        </w:rPr>
        <w:t xml:space="preserve">, han reder sig mycket bättre än när han var ogift, och att hans lefnadsomkostnader bli betydligt billigare, och sålunda kan man från den synpunkten icke fästa afseende vid motionen och utskottets betänkande. Skulle man slå in på den väg, man här ifrågasatt, finge man taga reda på om dessa unga män, som ingått äktenskap, fått en dålig eller en god </w:t>
      </w:r>
      <w:r>
        <w:rPr>
          <w:b/>
        </w:rPr>
        <w:t>hustru²</w:t>
      </w:r>
      <w:r>
        <w:rPr>
          <w:b w:val="0"/>
        </w:rPr>
        <w:t>, och så finge man taga reda på, huru många barn familjerna hade o. s. v., och det skulle bli löneförändring allteftersom barnantalet tillväxte. Det vore ju många svårigheter, som man på det sättet komme till. Lönerna böra väl vara så afpassade, att de räcka till för statens tjänare, vare sig de äro gifta eller ogifta. Jag har försökt sätta mig in i dessa förhållanden icke allenast med afseende på statens tjänstemän utan äfven med afseende på dem, som äro anställda i enskild tjänst, och jag har funnit, att exempelvis de tjänstemän, som ha anställning vid bergslagsbanan, i hvars närhet jag är bosatt, icke äro aflönade med fästadt afseende vid om de äro gifta eller ogifta,</w:t>
        <w:br/>
        <w:br/>
        <w:t>men så fort dessa tjänstemän bli så gamla, att de kunna ingå Ang. ändrade äktenskap, göra de det och reda sig sedan bättre än förut. grunder för Utskottet har i sitt betänkande redogjort för huru det i etatstjönärnes förevarande afseende är ställdt i andra europeiska stater, och aflö mn det säger härom följande: (Forts.) »För frågans närmare skärskådande har utskottet införskaffat upplysningar om huruvida ifrågavarande spörsmål i någon mån beaktats 1 andra europeiska stater, och lämnas härmed en redogörelse för de upplysningar, som därvid vunnits. I Danmark, England och Nederländerna tillämpas icke af motionären ifrågasatt lönesystem och hafva sträfvanden i dylik riktning ej förekommit. I Norge har något förslag i sådan riktning ej förevarit och tillämpas följaktligen detta lönesystem ej i vidare mån, än att underordnade tjänstemän vid de norska statsbanorna i vissa fall komma i åtnjutande af högre hyresbidrag i händelse att de äro gifta. I Österrike-Ungarn har visserligen vid därstädes under år 1907 genomförd lönereglering i tidningspressen framförts aflöningsförslag i nyss angifven riktning, men utan att vinna understöd af vare sig regering, representation eller tjänstemannakår». Jag kan icke finna, att hvad utskottet här anfört talar för bifall till motionen eller utskottets förslag. Nu är det ju så, att vi lefva i kommittéernas tidehvarf, och man vill gärna ha sådana tillsatta för att få frågorna utredda. Detta gör, att ungefär halfva Riksdagen sitter i kommittéer, men trots detta, och hur stort intresset i detta afseende än må vara, ber jag att få yrka afslag å utskottets hemställan.</w:t>
      </w:r>
    </w:p>
    <w:p>
      <w:pPr>
        <w:pStyle w:val="Heading2"/>
      </w:pPr>
      <w:r>
        <w:t>5. Rudolf Kjellen (Det förenade högerpartiet, man)</w:t>
      </w:r>
    </w:p>
    <w:p>
      <w:r>
        <w:rPr>
          <w:b w:val="0"/>
        </w:rPr>
        <w:t>Jag ber att få sekundera utskottet och dess försvarare med några få ord i direkt anslutning till de allmänna principer, som jag nyligen tillät mig här utveckla, då vi behandlade en emigrationsfråga. Jag vill alltså ställa äfven denna fråga under befolkningsstatistisk, demografisk synvinkel.</w:t>
        <w:br/>
        <w:br/>
        <w:t>Vårt största bekymmer är den låga nativiteten, en följd af abnormt fåtaliga och sena äktenskap. Hvad hjälpa de bästa lagar, om folket själft ej har kraft att normalt förnya sig! Det är inom politiken en erkänd sats, att stigande folkmängd icke behöfver beteckna stigande folkkraft, men stillastående folkmängd — för att icke tala om aftagande — är ett osvikligt tecken på förfall. Svenska folket har lyckligtvis icke kommit så långt i detta fall som t. ex. det franska, men tendensen nedåt är tydlig och kräfver allvarlig uppmärksamhet.</w:t>
        <w:br/>
        <w:br/>
        <w:t>Det värsta är emellertid, att man uträttar så litet med lagstiftning här. I det gamla Rom kunde den ärevördige Metellus Macedonicus som censor inskärpa äkltenskapsplikten som ett offer, som en god patriot hade att bringa på fosterlandets altare</w:t>
        <w:br/>
        <w:br/>
        <w:t>vid sidan af skatteplikt och värnplikt — han kunde tala med auktoritet i saken, ty han lefde som han lärde, han var nämligen själf fader till en hel massa barn — men den moderna staten känner sina gränser gentemot den individuella frihetssferen. Den kan icke befalla på lifvets intimaste områden. Det visar sig här synnerligen klart, hvad all närmare uppmärksamhet på samfundslifvet bestyrker, att det till sist är seden, och icke lagen, som mäktigast uppbär samhällena och folken.</w:t>
        <w:br/>
        <w:br/>
        <w:t>Kan man icke göra allt, kan man icke ens göra mycket, så kan man dock göra något. Gifvetvis måste det göras med förstånd och försiktighet. Vi kunna t. ex. icke sätta skottpengar på ungkarlar; ty vi måste alltid minnas, att ungkarlen dock är det nödvändiga, fast ofullgångna frö, ur hvilket allena den äkta mannens högre tillvarelseform kan framgå. Vi böra kanske icke heller använda den aggressiva formen af direkt beskattning, såsom Riksdagen nyligen bekräftat genom att afslå ett ditåt syftande förslag. Snarare kunde man i det sammanhanget tänka på lättnader i den progressiva beskattningen för familjeförsörjare. Det vore att beträda den ena vägen, underlätta äktenskap och bosättning genom att minska utgifterna. Den andra vägen till samma mål är naturligtvis att öka inkomsterna, och det är den, som man slagit in på i nu föreliggande förslag.</w:t>
        <w:br/>
        <w:br/>
        <w:t xml:space="preserve">Jag inser mer än väl de nyss påpekade svårigheterna att inskjuta detta nya moment i den stora process af löneregleringar, som just är i gång. Det torde också vara öfverflödigt att säga, att vi icke kunna hoppas på att återställa normala förhållanden på vår äktenskapsmarknad med denna reform allena, därtill fordras mycket mera, ekonomisk uppryckning i allmänhet, rikare arbetstillfällen, plats åt de unga ro. m., och icke minst en större moderation i anspråken på lifvet, där nu </w:t>
      </w:r>
      <w:r>
        <w:rPr>
          <w:b/>
        </w:rPr>
        <w:t>kvinnorna¹</w:t>
      </w:r>
      <w:r>
        <w:rPr>
          <w:b w:val="0"/>
        </w:rPr>
        <w:t xml:space="preserve"> rent af synas gå före med pretentioner, som i sin mån bidraga att afhålla den unge mannen från äktenskap. Men som ett symptom till att nationen börjat vakna äfven på detta område, måste man med tillfredsställelse hälsa det försiktigt affattade förslag, som utskottet framlagt; och då det icke kan synas uteslutet, att en undersökning af saken kunde anvisa något praktiskt sätt att börja reformen, t. ex. på hyresbidragens område, känner jag mig oförhindrad att yrka bifall till denna utskottets hemställan.</w:t>
      </w:r>
    </w:p>
    <w:p>
      <w:pPr>
        <w:pStyle w:val="Heading2"/>
      </w:pPr>
      <w:r>
        <w:t>6. Värner Ryden (Socialdemokraterna, man)</w:t>
      </w:r>
    </w:p>
    <w:p>
      <w:r>
        <w:rPr>
          <w:b w:val="0"/>
        </w:rPr>
        <w:t>Herr talman! Det synes mig, som om motionen och utskottets betänkande lida af en viss oklarhet, och den debatt, som förts, har icke klarat begreppen. Redan detta är skäl nog för kammaren att afslå utskottets förevarande framställning.</w:t>
        <w:br/>
        <w:br/>
        <w:t>Men jag har begärt ordet för att vid detta tillfälle, då frågan första gången är före i kammaren, göra några rent principiella invändningar mot den tanke, som i motionen framförts. Öfriga ta-</w:t>
        <w:br/>
        <w:br/>
        <w:t>lare ha ju, då de yrkat afslag å motionen, stannat vid formella Ang. ändrade skäl. Jag vill emellertid hålla mig till konsekvenserna af ett grunder för genomförande i verkligheten af denna princip. Den ärade före-8tatstjänarnes gående talaren yttrade någonting om nativiteten ibland vårt folk aflöning och satte denna i sammanhang med föreliggande fråga. För mig (Forts.) står det klart, att om den har sammanhang med denna fråga i | någon mån, så är det på annat sätt än enligt herr Kjelléns upp-</w:t>
        <w:br/>
        <w:br/>
        <w:t xml:space="preserve">Hvad blir följden, mina herrar, om man börjar reglera lönerna efter den princip, som tecknar sig i denna motion? Följden blir, att begynnelselönen för statens löntagare kommer att regleras med belopp, till hvilka man tror sig kunna nedpressa existensvillkoren för en ensam själfförsörjande </w:t>
      </w:r>
      <w:r>
        <w:rPr>
          <w:b/>
        </w:rPr>
        <w:t>kvinna¹</w:t>
      </w:r>
      <w:r>
        <w:rPr>
          <w:b w:val="0"/>
        </w:rPr>
        <w:t>. Detta åter betyder, att för hvarje ung man, som träder ut i lifvet, minskas möjligheten att betala de skulder, han kan ha, att samla nödigt kapital till bosätlning, 0. s. v. och detta är enligt min uppfattning ett bestämdt Jinder för tidiga äktenskap i stället för, såsom herr Kjellén trodde, ett medel att åstadkomma tidigare äktenskap och ökad äktenskapsfrekvens. Men låtom oss utföra denna princip till tillämpning på ett annat fält än statstjänarnas, och vi kunna göra det på den grund, att alla statens löneregleringar ju mer eller mindre direkt återverka på de enskilda arbetsfältens område. Låt oss sålunda tillämpa denna princip ute på det enskilda arbetsfältet för att få se konsekvenserna. Låt oss antaga, att det skall betalas olika lön för en industriarbetare, som är ogift, och för en, som är gift. Familjeförsörjaren skall erhålla högre lön än den ogifta arbetaren. Hvad blir följden? Den kan icke blifva mer än en: då arbetsgifvaren får precis samma arbete utfördt af två personer, af hvilka den ene kostar mera än den andre, kommer den ogifte att uttränga den gifte arbetaren från arbetsmarknaden. Detta skulle bli följden af en tillämpning af den här här framlagda principen.</w:t>
        <w:br/>
        <w:br/>
        <w:t xml:space="preserve">Jag ber därför att få göra en bestämd invändning mot själfva principen. För mig står det klart, att densamma för till sådana konsekvenser, att den kommer att för familjeförsörjaren försvåra kampen ute på arbetsmarknaden. Då vore det bra mycket mera reson i att söka få fram </w:t>
      </w:r>
      <w:r>
        <w:rPr>
          <w:b/>
        </w:rPr>
        <w:t>kvinnornas¹</w:t>
      </w:r>
      <w:r>
        <w:rPr>
          <w:b w:val="0"/>
        </w:rPr>
        <w:t xml:space="preserve"> aflöning till att betalas efter samma grunder som männens. Jag för min del har alltid varit anhängare af att </w:t>
      </w:r>
      <w:r>
        <w:rPr>
          <w:b/>
        </w:rPr>
        <w:t>kvinnorna¹</w:t>
      </w:r>
      <w:r>
        <w:rPr>
          <w:b w:val="0"/>
        </w:rPr>
        <w:t xml:space="preserve">, när de utföra samma arbete som männen, också böra ha samma lön, och jag tror, att där Riksdagen fränträdt denna princip, den gjort stor otjänst och orättvisa både för </w:t>
      </w:r>
      <w:r>
        <w:rPr>
          <w:b/>
        </w:rPr>
        <w:t>kvinnorna¹</w:t>
      </w:r>
      <w:r>
        <w:rPr>
          <w:b w:val="0"/>
        </w:rPr>
        <w:t xml:space="preserve"> och männen. Vi ha redan sett ett prof på hvart det ledde, när man bestämde olika löner för lärare och lärarimnor vid folkskolan. Jag åsyftar herr Risbergs motion vid denna riksdag, däri han föreslog, att man skulle anordna det så, att lärarepersonalen till mycket större procent skulle bestå af </w:t>
      </w:r>
      <w:r>
        <w:rPr>
          <w:b/>
        </w:rPr>
        <w:t>kvinnor¹</w:t>
      </w:r>
      <w:r>
        <w:rPr>
          <w:b w:val="0"/>
        </w:rPr>
        <w:t>, än hvad nu är fallet. Detta är bara första konsekven-</w:t>
        <w:br/>
        <w:br/>
        <w:t>Jag har som sagdt med detta velat inlägga en gensaga mot själfva den princip, man här vill gifva sken af rätt och lämplighet, och ber att få yrka afslag å utskottets hemställan.</w:t>
      </w:r>
    </w:p>
    <w:p>
      <w:pPr>
        <w:pStyle w:val="Heading2"/>
      </w:pPr>
      <w:r>
        <w:t>7. Carl Lindhagen (Socialdemokraterna, man)</w:t>
      </w:r>
    </w:p>
    <w:p>
      <w:r>
        <w:rPr>
          <w:b w:val="0"/>
        </w:rPr>
        <w:t xml:space="preserve">Den föregående talaren gjorde gällande, att såväl utskottets betänkande som äfven den debatt, som här förts, utmärkte sig för mycken oklarhet. Det hvilar ju beträffande alla nya principer i början en viss oklarhet öfver huru de konsekvenser, de kunna medföra, komma att gestalta sig. Men jag kan icke finna, att den siste talarens anförande bragt någon större klarhet i denna situation, snarare tvärtom. Det händer ofta så, när det gäller nya synpunkter, som man icke varit med om, att man resonerar som den föregående talaren gjorde: principen kan nog ha sitt värde — säger man — men huru blir det med konsekvenserna? Och därvid fäster man sig endast vid frågan, huru dessa konsekvenser komma att te sig under de nuvarande förhållandena, innan ännu den nya principen brutit sig igenom och blifvit vägledande. Detta var ett utmärkande drag för den närmast föregående talarens resonemang om förevarande ämne. Han tog ett exempel, hämtadt från nu rådande förhållanden, och frågade, huru det skulle gå, om man som normerande grund vid bestämmande af lönerna för såväl manliga som </w:t>
      </w:r>
      <w:r>
        <w:rPr>
          <w:b/>
        </w:rPr>
        <w:t>kvinnliga¹</w:t>
      </w:r>
      <w:r>
        <w:rPr>
          <w:b w:val="0"/>
        </w:rPr>
        <w:t xml:space="preserve"> tjänstehafvare lade hvad en ensam själtförsörjande </w:t>
      </w:r>
      <w:r>
        <w:rPr>
          <w:b/>
        </w:rPr>
        <w:t>kvinna¹</w:t>
      </w:r>
      <w:r>
        <w:rPr>
          <w:b w:val="0"/>
        </w:rPr>
        <w:t xml:space="preserve"> kunde anses behöfva för sitt lifsuppehälle. Ja — svarade han — följden skulle bli, att den unge mannen icke skulle kunna betala sina skulder. Ja, men efter den nya princip, som här är ifrågasatt, bygger man ej på en dylik tidsbild utan förutsätter, att antingen den unge mannen och den unga </w:t>
      </w:r>
      <w:r>
        <w:rPr>
          <w:b/>
        </w:rPr>
        <w:t>kvinnan¹</w:t>
      </w:r>
      <w:r>
        <w:rPr>
          <w:b w:val="0"/>
        </w:rPr>
        <w:t xml:space="preserve"> ingendera ha några skulder eller också att båda ha sådana, så att äfven i det afseendet skulle de blifva likställda. Man gör ingen könsskillnad mellan individerna. 'Talaren såg emellertid förhållandena alldeles precis sådana, som de äro för närvarande, och tänkte sig icke, huru det skulle komma att taga sig ut, om en annan grundsats skulle på detta område införas än den, som nu är rådande. Talaren berörde äfven förslagets konsekvenser för det industriella gebitet. Enligt talarens förmenande skulle motionärens förslag leda därhän, att arbetsgifvare naturligtvis hellre toge ogifta arbetare i sin tjänst, ty dem fick han billigare. Men äfven här skattade talaren för mycket åt nutidens åskådningssätt. Det förefaller mig, som om följden af förslagets genomförande äfven i industrien skulle blifva den, att den ogifte arbetaren, när han gifter sig, skulle enligt statens då gällande lagar ha rätt att med bibehållande af sin tjänst få</w:t>
        <w:br/>
        <w:br/>
        <w:t>den högre lön, som den gifte skall ha. Herr Rydén har nog Ang. ändrade</w:t>
        <w:br/>
        <w:br/>
        <w:t>själf varit med om att påkalla både lagstiftningen och arbetaregrunder för</w:t>
        <w:br/>
        <w:br/>
        <w:t>organisationen för att redan i det närvarande komma till rätta =</w:t>
        <w:br/>
        <w:br/>
        <w:t>med dylika ensidiga arbetsgifvareintressen. Jag tror icke, att er rd</w:t>
        <w:br/>
        <w:br/>
        <w:t>arbetsgifvarne skulle komma så långt med afskedande af arbe- (Forts.)</w:t>
        <w:br/>
        <w:br/>
        <w:t>tare, därför att de gifta sig. | För öfrigt är det ganska egendomligt, att man i detta fall</w:t>
        <w:br/>
        <w:br/>
        <w:t>mot förslaget åberopar exempel från utlandet, från länder som</w:t>
        <w:br/>
        <w:br/>
        <w:t>ännu icke det ringaste tänkt på saken. Herr Jansson i Krake-</w:t>
        <w:br/>
        <w:br/>
        <w:t>som där stod om dylika länder. Men när han kom till Finland,</w:t>
        <w:br/>
        <w:br/>
        <w:t>då afbröt han sin läsning. Jag förstår icke, att det kan ligga</w:t>
        <w:br/>
        <w:br/>
        <w:t>någon konsekvens i ett sådant uppträdande. Man kan vara för-</w:t>
        <w:br/>
        <w:br/>
        <w:t>vissad om, att när, såsom utskottet åberopat, Finland nyligen</w:t>
        <w:br/>
        <w:br/>
        <w:t>antagit en dylik anordning för ett visst fall, det nog tänkt sig</w:t>
        <w:br/>
        <w:br/>
        <w:t>före. Det är här, som sagdt, en ny tanke, som vill bryta sig</w:t>
        <w:br/>
        <w:br/>
        <w:t>igenom och som är förtjänt att noga öfvervägas.</w:t>
        <w:br/>
        <w:br/>
        <w:t>Herr Rydén: Herr talman! Blott ett par ord!</w:t>
        <w:br/>
        <w:br/>
        <w:t>Jag vill blott fråga herr Lindhagen, om han tror, att nybörjarens på tjänstemannabanan löneförmåner komma att blifva bättre eller sämre i förhållande till de nuvarande, om denna princip godkännes. Enligt min uppfattning komma lönerna att absolut tryckas ned. Och därigenom blir möjligheten för de unga tjänstemännen att göra sig skuldfria, gifta sig och sätta bo betydligt försvårad.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