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1089</w:t>
      </w:r>
    </w:p>
    <w:p>
      <w:r>
        <w:rPr>
          <w:b/>
        </w:rPr>
        <w:t xml:space="preserve">Datum: </w:t>
      </w:r>
      <w:r>
        <w:t>1908-05-21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mina herrar! Jag skall (Forts.) icke lång stund taga kammarens uppmärksamhet i anspråk. Men</w:t>
        <w:br/>
        <w:br/>
        <w:t>då det synes som om — ja, jag till och med tager för afgjordt</w:t>
        <w:br/>
        <w:br/>
        <w:t>att — det egentliga skälet för utskottet afslagsyrkande är det,</w:t>
        <w:br/>
        <w:br/>
        <w:t>att ärendet kommit så sent in till Riksdagen, så ber jag att få</w:t>
        <w:br/>
        <w:br/>
        <w:t>med några ord förklara orsaken till detta förhållande.</w:t>
        <w:br/>
        <w:br/>
        <w:t xml:space="preserve">Förlidet år har öfverstyrelsen för rikets allmänna läroverk af Kungl. Maj:t fått i uppdrag att uppgöra och inkomma med förslag till nya bestämmelser rörande enskilda läroverk och </w:t>
      </w:r>
      <w:r>
        <w:rPr>
          <w:b/>
        </w:rPr>
        <w:t>flickskolor²</w:t>
      </w:r>
      <w:r>
        <w:rPr>
          <w:b w:val="0"/>
        </w:rPr>
        <w:t>. I november månad inkom läroverksöfverstyrelsen till Kungl. Maj:t med sådant förslag. Detta var dock sådant, att jag icke kunde gilla detsamma utan ansåg att förslaget torde omläggas på helt andra grunder. Byråchefen på departementets läroverksbyrå fick därför af mig i uppdrag att utarbeta ett nytt förslag, och detta grep han sig därför an med, under tillbjälp af tillkallade sakkunnige. Men här förelåg ett mycket stort arbete, som kräfde mycken möda, många beräkningar och mycket funderande. Trots den mest ansträngda flit var det icke byråchefen möjligt att få arbetet så snart färdigt, att ett förslag kunde för Riksdagen framläggas förr, än nu skett. Det har således icke berott på någon försummelse hos Kungl. Maj:t att förslaget kommit så sent in hit. Jag beklagar mycket detta ofrivilliga försenande, som vållat, att förslaget nu icke hunnit af utskottet underkastas någon ordentlig granskning.</w:t>
        <w:br/>
        <w:br/>
        <w:t>Utskottet har emellertid sagt, att den kungl. propositionen icke innehåller »någon antydan om, huru många skolor af den nya formen skulle, under nuvarande förhållanden, kunna väntas blifva upprättade, en sak, hvarom utredning är önskvärd.» Ja, det vore visserligen mycket önskvärdt att få detta utredt, men jag vet verkligen icke, huru en sådan utredning skall gå till, ty Kungl. Maj:t kan svårligen skrifva till de olika platserna i landet och fråga, om man där är betänkt på att upprätta sådana här skolor, eller icke. — Utskottet anmärker vidare, att detta är ett förslag af mycket allvarsam innebörd och som därför behöft mycket noga pröfvas, men att å andra sidan förslaget, »för så vidt af den kungl. propositionen framgår, själf ej gjorts till föremål för pröfning af någon sakkunnig myndighet.» Hittills har det dock aldrig varit vanligt att, sedan Kungl. Maj:t uppgjort ett förslag, Kungl. Maj:t skickat ut detsamma till underordnade myndigheter och frågat hvad de tycka om förslaget. Det är därför ett tämligen ovanligt förfaringssätt, som förordas — åtminstone vet jag icke att detta har förekommit förut.</w:t>
        <w:br/>
        <w:br/>
        <w:t>Jag har velat säga detta, hufvudsakligast för att förklara, hvar-</w:t>
        <w:br/>
        <w:br/>
        <w:t xml:space="preserve">för ärendet kommit så sent in till Riksdagen. TI öfrigt inskränker jag mig till att uttala mitt lifliga beklagande af att en proposition, som jag verkligen anser vara väl genomtänkt och af en ofantligt stor betydelse för hela vårt skolväsen, icke kunnat blifva behandlad vid denna riksdag. Nu finnes icke något annat att göra än att antaga utskottets förslag och till nästa år återigen lefva under det hittills rådande provisoriska tillståndet i afseende på enskilda läroverk och </w:t>
      </w:r>
      <w:r>
        <w:rPr>
          <w:b/>
        </w:rPr>
        <w:t>flickskolor²</w:t>
      </w:r>
      <w:r>
        <w:rPr>
          <w:b w:val="0"/>
        </w:rPr>
        <w:t>. Men det är också alldeles klart, att förslaget måste komma igen, och jag hoppas då, att detta kommer att ske så tidigt, i riksdagens början, att förslaget kan hinna behandlas.</w:t>
      </w:r>
    </w:p>
    <w:p>
      <w:pPr>
        <w:pStyle w:val="Heading2"/>
      </w:pPr>
      <w:r>
        <w:t>2. Emil Hammarlund (–, man)</w:t>
      </w:r>
    </w:p>
    <w:p>
      <w:r>
        <w:rPr>
          <w:b w:val="0"/>
        </w:rPr>
        <w:t xml:space="preserve">Herr talman! Med den reservation, som jag afgifvit vid detta betänkande, har jag velat inlägga en protest mot den behandling utskottet ägnat den föreliggande kungl. propositionen. Det är, mina herrar, en särdeles betydelsefull proposition, som här blifvit öfverlämnad till Riksdagen. I densamma ifrågasättes ökade statsbidrag till högre </w:t>
      </w:r>
      <w:r>
        <w:rPr>
          <w:b/>
        </w:rPr>
        <w:t>flickskolor²</w:t>
      </w:r>
      <w:r>
        <w:rPr>
          <w:b w:val="0"/>
        </w:rPr>
        <w:t>, till enskilda läroverk och till enskilda lärarinneseminarier, hvar- Jämte föreslås upprättandet af kommunala mellanskolor. Med dessa sistnämnda skolors inrättande skulle ett verkligt behof tillfredställas. I köpingar, större stationssamhällen och dylika platser råder en allmän önskan att kunna, utan att behöfva sända barnen in till städerna, bereda den uppväxande ungdomen ett något större mått af kunskaper, än som kan bibringas densamma i de vanliga folkskolorna på landet. På några orter hafva privata s. k. samskolor, gående jämsides med och något utöfver folkskolorna, inrättats. Andra Kammaren har emellertid upprepade gånger förklarat, att den icke vill vara med om att med statsmedel understödja dylika kastskolor. Nu föreligger här ett förslag att göra dessa för fortsatt utbildning afsedda skolor till verkliga öfverbyggnader på väl ordnade folkskolor. Detta är enligt mitt förmenande en alldeles riktig tanke. En sådan anordning skulle både för staten och kommunerna göra det billigare att ordna undervisningen på ett tillfredställande sätt, särskildt i tätt bebyggda orter ute på landsbygden. Äfven ur pedagogisk och social synpunkt kunna viktiga skäl anföras till stöd för detta förslag. Dylika skäl finnas också anförda i den föreliggande kungl. propositionen, hvilken ju mottagits med stora sympatier från skilda håll.</w:t>
        <w:br/>
        <w:br/>
        <w:t>Nu kommer emellertid utskottet och säger, att det icke vill upptaga denna proposition till saklig pröfning. De skäl, som ut» skottet härför anfört, har jag omöjligen kunnat gilla. Utskottet säger bland annat, att här föreligger ett förslag om »en ny, hittills ej i vårt land förekommande skolform». Men detta är ju egentligen icke något annat än en utveckling af den högre folkskola, som vi haft snart i ett halft sekel. ÖOech redan vid 1892 och 1898 års riksdagar förelågo här i Andra Kammaren motioner</w:t>
        <w:br/>
        <w:br/>
        <w:t>och med det namn, som i denna proposition angifvits för dessa ». enskilda slags skolor, var redan då föreslaget, nämligen »mellanskolor»&gt;. läroanstalter. Vid 1893 års riksdag uttalade sig statsutskottet just för dylika = (Forts.) skolor, och Andra Kammaren instämde för sin del i detta statsutskottets uttalande. Det är således icke alls någon ny tanke som nu framkommit, utan ett önskningsmål, för hvilket Andra Kammaren förut uttalat sig. Vidare säger utskottet, att det icke lämnats »någon antydan, om huru många skolor af den nya formen skulle, under nuvarande förhållanden, kunna väntas blifva upprättade, en sak, hvarom utredning är önskvärd.&gt; Men så länge Riksdagen ännu icke beviljat anslag till dylika skolor, kan man väl icke gärna veta, huru många sådana skola komma att upprättas; icke kan man väl begära, att vederbörande kommuner skola på förhand bestämma sig härutinnan. För öfrigt är det ju så, enligt förslaget, att en dylik skola måste hafva existerat 1 minst tre års tid, innan den kan få något statsanslag, detta för att det skall vara klart, att skolan verkligen fyller ett förefintligt bildningsbehof. Och nog kan man vara viss om, att icke skola för många sådana här skolor komma till stånd.</w:t>
        <w:br/>
        <w:br/>
        <w:t>Så heter det vidare, att föreliggande förslag »å ena sidan väsentligen skilja sig från hvad af vederbörande sakkunnige under ämnets förberedande behandling föreslagits och å andra sidan, för så vidt af den kungl. propositionen framgår, själf ej gjorts till föremål för pröfning af någon sakkunnig myndighet.&gt; Förra årets Riksdag skref till Kungl. Maj:t i detta ämne och anhöll om ett förslag i ärendet. Kungl. Maj:t anmodade då läroverksöfverstyrelsen att komma in med ett sådant förslag; detta har läroverksöfverstyrelsen gjort, sedan särskilda sakkunnige tillkallats och blifvit hörda. Öfver detta förslag hördes alla möjliga myndigheter i landet, men när sedan regeringen pröfvade förslaget, fann den sig icke kunna godkänna detsamma, hvarför, sedan nya sakkunnige blifvit hörda, ett nytt förslag utarbetades, sådant att regeringen fann sig, särskildt med hänsyn till Andra Kammarens förut gjorda uttalanden, kunna framlägga det för Riksdagen. Man kan naturligtvis icke begära, att, då ett statsråd icke i allo kan godkänna ett af myndigheterna framställdt förslag, utan han låter utarbeta ett annat, detta skall ånyo remitteras till myndigheterna. Däraf skulle ju bli ett ändlöst skrifvande och allt skulle uppslukas af former.</w:t>
        <w:br/>
        <w:br/>
        <w:t>Så kommer jag till det, som synes vara det viktigaste skälet, nämligen att propositionen inkom till Riksdagen först den 9 sistlidne april. Men, som vi alla veta, ha många propositioner inkommit sedan dess, som varit viktigare och betydelsefullare och hvilka ändå blifvit behandlade af Riksdagen.</w:t>
        <w:br/>
        <w:br/>
        <w:t>Omedelbart efter det propositionen blifvit inlämnad till kam-</w:t>
        <w:br/>
        <w:br/>
        <w:t>rarna, frambar herr Fridtjuv Berg en motion, hvari han framställde förslag till åtskilliga ändringar rörande de kommunala mellanskolorna, beträffande hvilka han önskade få bort terminsafgifterna samt att man skulle få bestämmelser om lärarnas kompetens och att dessa mellanskolor icke skulle lyda under öfverstyrelsen. Dessa önskemål förtjäna onekligen beaktande vid ärendets slutliga pröfning.</w:t>
        <w:br/>
        <w:br/>
        <w:t xml:space="preserve">Då utskottet sköt undan denna fråga, ansåg jag mig böra motionsvis frambära förslag om de ändringar, som jag ansåg ytterligare böra komma under öfvervägande beträffande den förevarande propositionen och som egentligen blott äro en följd af de grundsatser, hvarpå propositionen hvilar. Jag hemställde sålunda, att de 22 nu befintliga statsunderstödda samskolorna måtte upphöra år 1911 och att därefter statsanslag finge utgå endast till sådana skolor, som utgöra öfverbyggnader på folkskolan. Vidare uttalade jag önskvärdheten däraf, att ett nytt </w:t>
      </w:r>
      <w:r>
        <w:rPr>
          <w:b/>
        </w:rPr>
        <w:t>flickläroverk²</w:t>
      </w:r>
      <w:r>
        <w:rPr>
          <w:b w:val="0"/>
        </w:rPr>
        <w:t xml:space="preserve"> för att få statsanslag skulle visa, att det verkligen fyllde ett förefintligt bildningsbehof, och slutligen hemställde jag om sådana ändringar 1 propositionen, att hvad däri föreslås angående </w:t>
      </w:r>
      <w:r>
        <w:rPr>
          <w:b/>
        </w:rPr>
        <w:t>kvinnliga¹</w:t>
      </w:r>
      <w:r>
        <w:rPr>
          <w:b w:val="0"/>
        </w:rPr>
        <w:t xml:space="preserve"> lärarkrafter måtte tillämpas äfven beträffande manliga, såväl med afseende på löner och lönetursberäkning som ock i fråga om kompetens.</w:t>
        <w:br/>
        <w:br/>
        <w:t>Då vi nu kommit så långt fram som till den 21 — nej förlåt den 22 maj, så är det naturligtvis icke skäl att göra något yrkande. Jag vill endast uttala mitt beklagande, att ett så viktigt reformförslag som detta undanskjutits ett år, och tilllika uttala min förhoppning om att denna fråga må komma igen nästa år och att därvid Kungl. Maj:t tager i öfvervägande de önskemål, som nu äro framburna beträffande föreliggande viktiga fråga. Jag har, som sagdt, under dessa omständigheter intet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