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129</w:t>
      </w:r>
    </w:p>
    <w:p>
      <w:r>
        <w:rPr>
          <w:b/>
        </w:rPr>
        <w:t xml:space="preserve">Datum: </w:t>
      </w:r>
      <w:r>
        <w:t>1910-03-16</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Trygger (Första kammarens nationella parti, man)</w:t>
      </w:r>
    </w:p>
    <w:p>
      <w:r>
        <w:rPr>
          <w:b w:val="0"/>
        </w:rPr>
        <w:t>Med anledning af den sista ärade talarens yttrande vill jag nämna, att inom lagutskottet finnes och har äfven vid denna frågas behandling funnits allt möjligt intresse för att gå de humanitära krafven till mötes. Emellertid ledde detta till det resultat, som här föreligger i utskottets betänkande.</w:t>
        <w:br/>
        <w:br/>
        <w:t>Hvad då först badinrättningarna angår, skulle en mängd människor icke kunna erhålla något bad under hela veckan, om de icke hade denna tid mellan klockan 9 och 10 på aftonen att gå och bada på, och det vore väl ganska synd om dem, så mycket mer som de icke kunna räkna på att få sig ett bad under söndagen.</w:t>
        <w:br/>
        <w:br/>
        <w:t>Hvad rakstugorna beträffar, så förstår jag mycket väl, att den ärade talaren själf icke behöfver bry sig så mycket om dem. Vi andra hafva emellertid ett visst intresse af frågan. För öfrigt ber jag få nämna, att faktiskt stängas rakstugorna nu klockan åtta på aftnarna, och följaktligen behöfs det icke någon lagstiftning i det hänseendet.</w:t>
        <w:br/>
        <w:br/>
        <w:t xml:space="preserve">Hvad sedermera angår damfrisérsalongerna, så tror jag, att det 1 landsorten skulle kunna bli ganska obehagligt, om butikstängningslagen tillämpades äfven på dessa, ty i många städer finns det bara en damfrisörska, och när man har baler där, får </w:t>
      </w:r>
      <w:r>
        <w:rPr>
          <w:b/>
        </w:rPr>
        <w:t>hon²</w:t>
      </w:r>
      <w:r>
        <w:rPr>
          <w:b w:val="0"/>
        </w:rPr>
        <w:t xml:space="preserve"> hålla sin affär öppen till ganska sent på kvällen. Skulle man nu åligga innehafvarinnan af en sådan damfrisérsalong att stänga enligt nämnda lag, komme kanske </w:t>
      </w:r>
      <w:r>
        <w:rPr>
          <w:b/>
        </w:rPr>
        <w:t>hennes²</w:t>
      </w:r>
      <w:r>
        <w:rPr>
          <w:b w:val="0"/>
        </w:rPr>
        <w:t xml:space="preserve"> egentliga inkomst att gå förlorad.</w:t>
        <w:br/>
        <w:br/>
        <w:t>På grund häraf förmenar jag, att kammaren skulle kunna bifalla utskottets hemställan.</w:t>
        <w:br/>
        <w:br/>
        <w:t>&gt;Hvar som genom att häda Gud eller genom att lasta eller gäcka sakramenten åstadkommer allmän förargelse, straffas med fängelse i högst ett år eller böter.»</w:t>
      </w:r>
    </w:p>
    <w:p>
      <w:pPr>
        <w:pStyle w:val="Heading2"/>
      </w:pPr>
      <w:r>
        <w:t>2. Karl Ekman (Det förenade högerpartiet, man)</w:t>
      </w:r>
    </w:p>
    <w:p>
      <w:r>
        <w:rPr>
          <w:b w:val="0"/>
        </w:rPr>
        <w:t>Jag tager för alldeles gifvet, att denna kammare icke reflekterar på att i minsta mån gå den af motionären gjorda framställningen till mötes, men då frågan samtidigt behandlas i medkammaren och på ett sådant sätt, att det verkligen är upprörande, så kan jag icke underlåta att här uttala en protest emot det sätt, på hvilket heliga ting och religiösa frågor på vissa håll i medkammaren behandlas.</w:t>
      </w:r>
    </w:p>
    <w:p>
      <w:pPr>
        <w:pStyle w:val="Heading2"/>
      </w:pPr>
      <w:r>
        <w:t>3. Eliel Löfgren (Liberala samlingspartiet, man)</w:t>
      </w:r>
    </w:p>
    <w:p>
      <w:r>
        <w:rPr>
          <w:b w:val="0"/>
        </w:rPr>
        <w:t>Innan kammaren går att afgöra denna fråga, har jag icke velat underlåta att säga, att jag för min del uti båda punkterna af utskottets kläm ansluter mig till de reservationer, som afgifvits.</w:t>
        <w:br/>
        <w:br/>
        <w:t>I punkt 1:0) innebär reservationen icke något annat än en begäran om en allsidig utredning af de förhållanden, under hvilka naåttarbetet för män förekommer. Här ber jag få fästa uppmärksamheten på det förhållande, att en dylik begäran om utredning icke innebär ett äskande om att få någon stor och dyrbar apparat till stånd, ty den erforderliga apparaten hafva vi redan i kommerskollegii afdelning för arbetsstatistik. Icke heller ligger häri en</w:t>
        <w:br/>
        <w:br/>
        <w:t>anhållan om, att det skall vidtagas en helt ny utredning, ty det allra mesta af denna utredning är redan undangjordt. Jag har gjort mig förvissad om, att det endast är en specialutredning angående nattarbete på öfvertid, som nu ytterligare erfordras, för att man skulle kunna bedöma frågan i hela dess vidd, och jag tycker sålunda icke, att man bör motsätta sig reservanternas hemställan, ty det kan ju hända, att på detta område hafva rådt missförhållanden, som det kan vara lämpligt att man får afhjälpta. Men dessa förhållanden kan man icke utröna annat än genom att verkställa utredning.</w:t>
        <w:br/>
        <w:br/>
        <w:t>Utskottet har heller icke velat underkänna betydelsen och behofvet för den enskilde samhällsarbetaren af den nödiga begränsning 1 arbetstidens längd, som förhållandena betinga. Detta säger utskottet uttryckligen på sidan 10 i utlåtandet. Men utskottet säger vidare: »En dylik begränsning lär dock i allmänhet i tillfredsställande grad vinnas genom en sådan arbetsfördelning och sådana andra åtgärder, att faran för den enskilde i det hänseende, hvarom nu närmast är fråga undanröjes.»&gt; Ja, det kan mycket väl hända, att utredningen gifver vid handen, att det enda man har behof af, är vissa generella bestämmelser om arbetsvillkoren i detta hänseende, men då synes det mig, att detta bör till sina allmänna grunder bestämmas uti lag och icke öfverlämnas till parternas öfverenskommelse. För öfrigt tyckes det mig, att ett bifall till motionen i denna punkt blott skulle innebära en konsekvens af den ståndpunkt kammaren redan intagit i fråga om söndagshvilan.</w:t>
        <w:br/>
        <w:br/>
        <w:t xml:space="preserve">I punkt 2:0) har motionären uttryckligen påyrkat, att Riksdagen ville besluta, att lagen af den 29 november 1909 om förbud mot </w:t>
      </w:r>
      <w:r>
        <w:rPr>
          <w:b/>
        </w:rPr>
        <w:t>kvinnors¹</w:t>
      </w:r>
      <w:r>
        <w:rPr>
          <w:b w:val="0"/>
        </w:rPr>
        <w:t xml:space="preserve"> användande till nattarbete i vissa industriella företag skulle till sitt tillämplighetsområde begränsas så, att </w:t>
      </w:r>
      <w:r>
        <w:rPr>
          <w:b/>
        </w:rPr>
        <w:t>kvinnor¹</w:t>
      </w:r>
      <w:r>
        <w:rPr>
          <w:b w:val="0"/>
        </w:rPr>
        <w:t xml:space="preserve">, anställda i typografyrket, icke skulle vara bundna af lagens bestämmelser. Emellertid har motionären såsom reservant själf tydligen afstått från detta yrkande, ty han har förenat sig med de andra reservanterna i deras förslag därom, att lagens tillämplighetsområde skulle begränsas så, att de </w:t>
      </w:r>
      <w:r>
        <w:rPr>
          <w:b/>
        </w:rPr>
        <w:t>kvinnor¹</w:t>
      </w:r>
      <w:r>
        <w:rPr>
          <w:b w:val="0"/>
        </w:rPr>
        <w:t xml:space="preserve">, som vid lagens utfärdande eller därförinnan varit anställda i typografyrket, skulle vara undantagna från att beröras af lagens bestämmelser, men i öfrigt skulle lagen gälla äfven för typografyrket. Genom denna begränsning synes det mig, som om udden af utskottets invändning emot detta förslag blifvit bruten. Utskottet säger nämligen, och detta med visst fog, att det icke synes lämpligt att ändra en lag, innan densamma trädt i kraft. Jag tycker emellertid icke, att reservationen, sådan den nu är formulerad, innebär en dylik ändring. Det är ju icke fråga om ändring af lagens principer utan blott fråga om en öfvergångsbestämmelse. Det är blott fråga om att begränsa lagens tillämplighetsområde, så att de vuxna </w:t>
      </w:r>
      <w:r>
        <w:rPr>
          <w:b/>
        </w:rPr>
        <w:t>kvinnor¹</w:t>
      </w:r>
      <w:r>
        <w:rPr>
          <w:b w:val="0"/>
        </w:rPr>
        <w:t>, som arbetat i typografyrket vid lagens utfärdande, skola vara undantagna från att drabbas af dess bestämmelser, och det synes mig, att, om en sådan öfvergångsbestämmelse är lämplig, man icke borde draga sig för att antaga den utan snarare finna ett</w:t>
        <w:br/>
        <w:br/>
        <w:t xml:space="preserve">skäl härför i det förhållande, att lagen icke trädt i kraft, ty därigenom undviker man de skadliga verkningarna för personer, som skulle drabbas af den. Jag tror, att man icke här har samma skäl, som man i allmänhet har, att förbjuda </w:t>
      </w:r>
      <w:r>
        <w:rPr>
          <w:b/>
        </w:rPr>
        <w:t>kvinnors¹</w:t>
      </w:r>
      <w:r>
        <w:rPr>
          <w:b w:val="0"/>
        </w:rPr>
        <w:t xml:space="preserve"> nattarbete. Typografarbetet är väl betaldt, det är högt kvalificeradt, och det kan icke vara tal om att </w:t>
      </w:r>
      <w:r>
        <w:rPr>
          <w:b/>
        </w:rPr>
        <w:t>kvinnorna¹</w:t>
      </w:r>
      <w:r>
        <w:rPr>
          <w:b w:val="0"/>
        </w:rPr>
        <w:t xml:space="preserve"> här behöfva arbeta under sanitärt dåliga förhållanden. Det gäller icke heller i detta fall att bereda skydd för hem och </w:t>
      </w:r>
      <w:r>
        <w:rPr>
          <w:b/>
        </w:rPr>
        <w:t>moder²</w:t>
      </w:r>
      <w:r>
        <w:rPr>
          <w:b w:val="0"/>
        </w:rPr>
        <w:t xml:space="preserve">, ty det är till det mesta fråga om ogifta </w:t>
      </w:r>
      <w:r>
        <w:rPr>
          <w:b/>
        </w:rPr>
        <w:t>kvinnors¹</w:t>
      </w:r>
      <w:r>
        <w:rPr>
          <w:b w:val="0"/>
        </w:rPr>
        <w:t xml:space="preserve"> arbete. För öfrigt håller jag före, att då dessa </w:t>
      </w:r>
      <w:r>
        <w:rPr>
          <w:b/>
        </w:rPr>
        <w:t>kvinnor¹</w:t>
      </w:r>
      <w:r>
        <w:rPr>
          <w:b w:val="0"/>
        </w:rPr>
        <w:t xml:space="preserve"> lika väl som deras arbetsgifvare äro med om eller till och med yrka på att de skola bli undantagna från att beröras af lagens bestämmelser, så har det icke funnits något skäl för lagstiftningen att gripa in på ett område, där de personer, som lagstiftningen skolat skydda, själfva efter moget öfvervägande icke ansett sig behöfva något skydd.</w:t>
        <w:br/>
        <w:br/>
        <w:t>Jag ber därför, herr talman, att få yrka bifall till reservanternas hemställan i båda punkterna.</w:t>
      </w:r>
    </w:p>
    <w:p>
      <w:pPr>
        <w:pStyle w:val="Heading2"/>
      </w:pPr>
      <w:r>
        <w:t>4. Ernst Trygger (Första kammarens nationella parti, man)</w:t>
      </w:r>
    </w:p>
    <w:p>
      <w:r>
        <w:rPr>
          <w:b w:val="0"/>
        </w:rPr>
        <w:t>Hvad den första punkten i utskottets hemställan angående förbud mot nattarbete af män beträffar, har, såsom kammaren erinrar sig, icke blott denna kammare utan äfven Andra kammaren vid föregående riksdag afslagit herr Lindhagens motion i nämnda fråga, och sedan dess har ingenting inträffat, som, såvidt jag kan förstå, kan berättiga kammaren att frångå denna sin ståndpunkt.</w:t>
        <w:br/>
        <w:br/>
        <w:t>Hvad återigen den andra punkten i utskottets kläm angår, är jag den siste att icke vilja uttala sympatier för den tanke, som legat till grund för motionärens hemställan, ty jag var emot den lagstiftning, som, hvad denna kammare angår, förra året antogs genom den förseglade' sedeln.</w:t>
        <w:br/>
        <w:br/>
        <w:t>Emellertid, man må hysa hvilken uppfattning man vill om ett lagförslag; sedan det blifvit lag, måste man respektera densamma. och det skulle man icke göra, om man bifölle reservanternas förslag.</w:t>
        <w:br/>
        <w:br/>
        <w:t xml:space="preserve">Mina herrar! Det är icke någon py omständighet, som kommit till, sedan lagen antogs, utan just dessa </w:t>
      </w:r>
      <w:r>
        <w:rPr>
          <w:b/>
        </w:rPr>
        <w:t>kvinnors¹</w:t>
      </w:r>
      <w:r>
        <w:rPr>
          <w:b w:val="0"/>
        </w:rPr>
        <w:t xml:space="preserve"> försämrade ställning, hvilka här afses, påpekades här uttryckligen i kamrarna förra året, och således har Riksdagen tagit hänsyn till dem, då Riksdagen antog den ifrågavarande lagen om förbud mot </w:t>
      </w:r>
      <w:r>
        <w:rPr>
          <w:b/>
        </w:rPr>
        <w:t>kvinnors¹</w:t>
      </w:r>
      <w:r>
        <w:rPr>
          <w:b w:val="0"/>
        </w:rPr>
        <w:t xml:space="preserve"> användande till arbete nattetid i vissa industriella företag. Under sådana förhållanden torde det strida emot Riksdagens värdighet — synes det mig — att nu ändra sitt en gång fattade beslut.</w:t>
        <w:br/>
        <w:br/>
        <w:t>Jag hemställer om afslag på reservationerna och bifall till utskottets hemställan i bägge punkterna.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