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w:t>
      </w:r>
    </w:p>
    <w:p>
      <w:r>
        <w:rPr>
          <w:b/>
        </w:rPr>
        <w:t xml:space="preserve">Datum: </w:t>
      </w:r>
      <w:r>
        <w:t>1910-05-18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Hugo Hernlund (Första kammarens moderata parti, man)</w:t>
      </w:r>
    </w:p>
    <w:p>
      <w:r>
        <w:rPr>
          <w:b w:val="0"/>
        </w:rPr>
        <w:t>Såsom synes af ingressen till detta utlåtande, föreligger detsamma med anledning af en inom Andra kammaren af herr Sandquist väckt motion och Andra kammarens i följd däraf fattade beslut i frågan. Det är ju gifvet, att hvar och en, som intresgerar sig för ungdomens fostran i sund riktning, skall vara ense med motionären därom, att det vore högst önskvärdt, att det blefve en allt mer och mer klarnad insikt hos ungdomen om vikten af sparsamhet och sådan sparsamhets iakttagande redan från ungdomsåren. Men när man läser dels i motionen och dels 1 utlåtandet, huru man vill komma till detta resultat, blir man, om man har någon erfarenhet om ungdomens fostran i våra dagar, mycket tveksam, om vederbörande fått klart för sig det rätta sättet att komma till det nämnda målet.</w:t>
        <w:br/>
        <w:br/>
        <w:t>Motionären åsyftar, såsom synes af början till detta utlåtande, en skrifvelse till Kungl. Maj:t med anhållan, att &gt;Kungl. Maj:t täcktes uti nådigt cirkulär förständiga rikets skolmyndigheter och</w:t>
        <w:br/>
        <w:br/>
        <w:t>folkskoleinspektörer att noga vaka öfver, att 'inlärandet af spar-.</w:t>
        <w:br/>
        <w:br/>
        <w:t>samhet', med hänsyn till såväl allmän undervisning som sparkasseverksamheten inom skolorna, lämpligt och nitiskt bedrifves i syfte att fostra det uppväxande släktet till sparsamhet.» Läser man sedan, hvad utlåtandet innehåller om den motivering, som motionären användt, finner man, att han närmast önskar en skolsparkassestatistik. Detta framgår tydligt af sista stycket på sid. 2, där det heter: &gt;»&gt;Vid sådant förhållande vore jag nog helst böjd för att väcka motion i syfte att söka möjliggöra tillkomsten af en officiell skolsparkassestatistik. »Men&gt;», säger han, &gt;»med hänsyn därtill, att en slik hemställan möjligen kunde komma att tangera mer än gränsen af en anslagskräfvande motion, föranlåtes jag</w:t>
        <w:br/>
        <w:br/>
        <w:t>jämväl att afstå därifrån». Sedermera hänvisar han till hvad han velat uppnå förra året och slutar med denna anhållan om att få en skrifvelse till Kungl. Maj:t till stånd.</w:t>
        <w:br/>
        <w:br/>
        <w:t>Ser man nu på hvad motionären ville i fjol, var det framför allt undervisning i sparsamhet. Han uttryckte det under ett yttrande i diskussionen i Andra kammaren så, att sparsamhet skulle blifva ett ämne på skolschemat. Det framhölls emellertid då inom Andra kammaren, att teoretiskt moraliserande gör barnen slöa och likgiltiga för de moraliska begrepp, som man vill ingjuta hos dem, och att man sålunda åstadkommer raka motsatsen till hvad man åsyftar. För öfrigt framhölls det under diskussionen i Andra kammaren, att om man skulle specificera på det sättet, så att man finge olika dygder såsom läroämnen, man snart finge på programmen för undervisningsverken alla möjliga olika sidor i fråga om barnens daning till goda och starka karaktärer; och det kunde väl ej vara lämpligt.</w:t>
        <w:br/>
        <w:br/>
        <w:t>För min del kan jag ej finna annat, än att denna skrifvelse, om den skulle hafva något resultat, måste gå ut på icke blott att åstadkomma en skolsparkassestatistik, utan också att få till stånd något slags undervisning i moraliserande riktning särskildt med hänsyn till sparsamheten. Gällde det nu endast folkskolan och mellanskolorna, som närmast åsyftades i fjol, skulle jag icke tagit till orda vid detta tillfälle, men nu har det blifvit en utsträckning af syftet, så att skolungdomen i allmänhet skulle få sådan undervisning och särskildt uppmaningar att ådagalägga sparkassesparsamhet.</w:t>
        <w:br/>
        <w:br/>
        <w:t xml:space="preserve">: Ser man nu på de möjligheter, som kunna finnas i gällande lagstiftning för folkskolan och de allmänna läroverken, synes af 8 29 i Kungl. Maj:ts stadga angående folkundervisningen i riket af år 1897, att lärare vid folkskolan bland annat böra öfver sina lärjungars seder och uppförande sorgfälligt vaka såväl under lärotimmarne som under fristunderna, hvarjämte det i fortsättningen tillägges: Läraren bör ock, så mycket som möjligt är, för barnens uppfostran anlita föräldrarnes medverkan. Detta sista angifver ju, att, om det skall blifva någon fart i sparkasseverksamheten vid folkskolan, lärarne få sätta sig i förbindelse med hemmen, och jag undrar just, hvad fattiga hem komma att säga, när från folkskolans lärares eller </w:t>
      </w:r>
      <w:r>
        <w:rPr>
          <w:b/>
        </w:rPr>
        <w:t>lärarinnors³</w:t>
      </w:r>
      <w:r>
        <w:rPr>
          <w:b w:val="0"/>
        </w:rPr>
        <w:t xml:space="preserve"> sida kommer att påyrkas, att föräldrarna ieke skola varå njugga på de s. k. småslantarne, på det att barnen måtte kunna göra insättningar på sparkasseräkning. Tänker jag åter på förhållandena vid de allmänna läroverken, för hvilka delvis enahanda föreskrifter återfinnas i läroverksstadgan, är jag öfvertygad om, att resultatet där blir mycket litet, ty hvad man behöfver göra vid dessa läroverk, det är framför allt att söka förhindra ungdomen att göra utgifter, men icke att söka förmå den att göra några insättningar. Särskildt om man lefver i huf-</w:t>
        <w:br/>
        <w:br/>
        <w:t>vudstaden och vet, huru njutningslysten ungdomen där är redan från barnaåren, att den redan på skolans förberedande stadier har sina barnbaler och dylikt, och att ungdomen från första stund tänker främst på att roa sig, vill hafva lof så mycket som möjligt för att få roa sig, kan man hafva allt skäl att misströsta om att i de allmänna läroverken åtminstone kunna verka något i motionens syfte. Allra minst går detta på en tid, då, som herrarne veta, icke blott hufvudstadens, utan äfven landsortens tidningar öfverflöda på annonser om nöjen af allehanda slag. När tidsandan är sådan, att äfven de äldre skatta så mycket åt nöjen, att de vilja roa sig så mycket som möjligt, men arbeta så litet som möjligt, tjänar det sannerligen icke mycket till, att lärarne i folkskolan och de allmänna läroverken predika mer eller mindre tråkigt för sin ungdom om vikten af sparsamhet och nödvändigheten att göra besparingar redan från barndomsåren. Jag anser därför, att ett förständigande från Kungl. Maj:ts sida till skolföreståndare och andra myndigheter att verka i detta syfte, åtminstone i fråga om de allmänna läroverken, kommer att lämna ett mycket otillfredsställande resultat.</w:t>
        <w:br/>
        <w:br/>
        <w:t>Det är ingenting nytt, att man vill söka uppfostra vårt folk till sparsamhet; därmed har man nästan oafbrutet hållit på ända sedan medeltiden, och Riksdagen har gång på gång gjort framställningar hos Kungl. Maj:t i den vägen. Först kom prästeståndet med sådana, sedan ridderskapet och adeln och så de öfriga stånden, och det finnes en oändlig mängd författningar om huru man skulle afbålla sig från yppighet och lyx och iakttaga sparsamhet. Men hvad har allt detta verkat? Ingenting, ty den svenska nationen är sig precis lik nu, som den varit så långt tillbaka som sagorna gå, den har alltid velat lefva yppigt och ställa det trefligt för sig, och i det afseendet lär det nog aldrig gå att förändra vår nation. Och just det förhållandet, att historien visar, hur de s. k. öfverflödsförordningarna snarare verkat motsatsen till hvad man åsyftat, har gjort mig öfvertygad om, att om man skrifver författningar om iakttagande af sparsamhet, blir det mycket mycket sämre, än om man låter denna sak helt naturligt utveckla sig därigenom att de, som äro intresserade af saken, verka i sparsamhetens intresse på alla håll och på alla möjliga åldersstadier. Ju mindre man talar om saken men ju mera man föregår med goda exempel och ju mera hemmen visa goda föredömen och tidningspressen å sin sida drar i härnad mot öfverflöd och lyx, dess närmare torde man komma det eftersträfvansvärda målet. Men fåfängt skola lärarna ensamma, med eller utan stöd af kungliga cirkulär, söka att vända tidsandan i en annan riktning.</w:t>
        <w:br/>
        <w:br/>
        <w:t>Jag har velat göra detta uttalande utan att framställa något yrkande. För min del anser jag det bästa vore, om man lade</w:t>
        <w:br/>
        <w:br/>
        <w:t>detta förslag till handlingarna, men jag gör intet yrkande härom.</w:t>
      </w:r>
    </w:p>
    <w:p>
      <w:pPr>
        <w:pStyle w:val="Heading2"/>
      </w:pPr>
      <w:r>
        <w:t>2. Henning Biörklund (Första kammarens moderata parti, man)</w:t>
      </w:r>
    </w:p>
    <w:p>
      <w:r>
        <w:rPr>
          <w:b w:val="0"/>
        </w:rPr>
        <w:t>Om motionären eller Andra kammarens utskott eller Första kammarens utskott kunnat närmare angifva, huru det skulle gå till att på ett praktiskt och verksamt sätt uppfostra till sparsamhet, skulle naturligtvis en dylik ledning hafva gifvits i de olika skriftliga uttalandena, men någon sådan ledning har icke stått att gifva. Utskotten hafva därför, då de icke velat godkänna tanken på något nytt förständigande cirkulär till folkskoleinspektörer eller andra vederbörande, inskränkt sig till en hemställan, att Kungl. Maj:t skulle taga i öfvervägande, »huruvida till främjande af ungdomens fostran till sparsamhet åtgärder må kunna vidtagas för att befordra sparkasseverksamheten i skolorna.»</w:t>
        <w:br/>
        <w:br/>
        <w:t>Detta är en hemställan, som ju icke förpliktar till något särskildt och som ju icke kan leda till någon för lärarna obehaglig situation. Den omständigheten, att rätta sättet icke legat klart för dem, som hittills yttrat sig i frågan, och att man fördenskull icke kunnat framställa några närmare anvisningar till frågans lösning, hindrar väl icke, att ett uttalande här kan vara på sin plats, då frågan kommit på tal, om den synnerliga vikten däraf, att något ytterligare göres för att uppfostra ungdomen till sparsamhet; och något därutöfver har Första kammarens tillfälliga utskott icke föreslagit.</w:t>
        <w:br/>
        <w:br/>
        <w:t xml:space="preserve">Jag vill nämna, att, efter hvad vi fått kännedom om inom utskottet, postsparbanken är betänkt på att söka åstadkomma ett nytt sätt att under lättare former än hittills förmå ungdomen att spara. Ej ens tioöringar skulle erfordras för att kunna få sparkort, utan det skulle kunna samlas ännu smärre belopp för att så småningom hamna i postsparbanksboken. Men gifvet och klart är, att om icke från allmänhetens sida visas några sympatier för saken eller om icke lärare och </w:t>
      </w:r>
      <w:r>
        <w:rPr>
          <w:b/>
        </w:rPr>
        <w:t>lärarinnor³</w:t>
      </w:r>
      <w:r>
        <w:rPr>
          <w:b w:val="0"/>
        </w:rPr>
        <w:t xml:space="preserve"> taga saken om hand, utan låta nya försök passera mera så där å tjänstens vägnar, blir ej något resultat att här förvänta. Därför har utskottet tänkt sig, att det skulle kunna vara på sin plats att nu åter erinra om vikten af att fostra ungdomen till sparsamhet och att detta skulle kunna leda därhän, att om sådana åtgärder vidtagas af postsparbanken, hvilka hittills ej vidtagits, eller om till äfventyrs äfven andra utvägar stå till buds för att kunna framkalla sparsamhetslust, ett uttalande från Riksdagens sida i sparsamhetssaken skulle kunnat framkalla ett mera allvarligt intresse från lärarkårens sida, än som hittills kommit till synes beträffande denna gren af ungdomens uppfostran. Med denna tankegång har utskottet ansett sig kunna tillstyrka Andra kammarens i ärendet fattade beslut, och hemställer jag alltså, att Första kammaren måtte bifalla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