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1173</w:t>
      </w:r>
    </w:p>
    <w:p>
      <w:r>
        <w:rPr>
          <w:b/>
        </w:rPr>
        <w:t xml:space="preserve">Datum: </w:t>
      </w:r>
      <w:r>
        <w:t>1911-03-29</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Nils Jönsson (Nationella framstegspartiet, man)</w:t>
      </w:r>
    </w:p>
    <w:p>
      <w:r>
        <w:rPr>
          <w:b w:val="0"/>
        </w:rPr>
        <w:t xml:space="preserve">Herr talman! Herr Widén erinrade i början på debatten om något, som äfven synes framgå i den kungl. propositionen, att under vissa förhållanden kunde landstormen inkallas, innan en mobiliseringsorder för första uppbådet verkställdes. Nu har man äfven utgått ifrån, att detta skulle gagna freden. Det kan ju vara möjligt, men jag erinrar om, att man å andra sidan alltid har framhållit, att ett starkt och väl ordnadt försvar är det, som gagnar freden, och då kan jag icke förstå, att man skulle vilja dölja just detta, och att man icke skulle våga mobilisera och hafva såväl vid kusterna som vid gränstrakterna ett kraftigt försvar. Jag tycker verkligen, att ifrån min synpunkt sedt det förefaller motbjudande, att de äldsta årsklasserna, som i regel äro familjefäder, som ha </w:t>
      </w:r>
      <w:r>
        <w:rPr>
          <w:b/>
        </w:rPr>
        <w:t>maka³</w:t>
      </w:r>
      <w:r>
        <w:rPr>
          <w:b w:val="0"/>
        </w:rPr>
        <w:t xml:space="preserve"> och barn, först skola utkommenderas, och att dessa skola intaga stridslinjen vid gränsoch kusttrakterna, under det att de yngre årsklasserna ännu icke erhållit mobiliseringsorder. Om man aldrig så litet har aktgifvit på krigföringen, har man iakttagit, att de första träffningarna ofta äro de mest afgörande. Den ena segern grundlägger den andra, och det ena nederlaget blir en följd af det andra. Skola vi då skicka våra äldsta årsklasser, för hvilka det förflutit en lång tid, sedan de fingo sin utbildning, att mottaga första stöten, innan de yngre årsklasserna inkallats? Jag kan icke finna, att däri ligger någon sund plan från försvarssynpunkt sedt.</w:t>
        <w:br/>
        <w:br/>
        <w:t xml:space="preserve">För min del ber jag att få instämma i reservationen. Jag anser, som sagdt, det hårdt att taga de äldre årsklasserna, som bestå af familjefäder, från </w:t>
      </w:r>
      <w:r>
        <w:rPr>
          <w:b/>
        </w:rPr>
        <w:t>maka³</w:t>
      </w:r>
      <w:r>
        <w:rPr>
          <w:b w:val="0"/>
        </w:rPr>
        <w:t xml:space="preserve"> och barn och sända dem till gränstrakterna att taga emot första stöten, under det de unga årsklasserna, som icke bestå af familjefäder, först i andra hand skickas ut.</w:t>
        <w:br/>
        <w:br/>
        <w:t>Jag ber därför, herr talman, att få yrka bifall till reservationen.</w:t>
      </w:r>
    </w:p>
    <w:p>
      <w:pPr>
        <w:pStyle w:val="Heading2"/>
      </w:pPr>
      <w:r>
        <w:t>2. Carl Jansson (Frisinnade folkpartiet, man)</w:t>
      </w:r>
    </w:p>
    <w:p>
      <w:r>
        <w:rPr>
          <w:b w:val="0"/>
        </w:rPr>
        <w:t>Herr talman! Jag begärde ordet med anledning af det yttrande, som fälldes af herr Zetterstrand. Jag känner mycket väl till, att han, då frågan behandlades 1905, var en synnerligen varm ifrare för att det förslag, som då förelåg, skulle gå igenom i lagutskottet. Men han var i alla fall med om den garanti, som lagutskottet då föreslog, att fullmäktige i riksbanken och riksgäldskontoret skulle höras, innan Kungl. Maj:t fick denna befogenhet, och jag kommer väl ihåg, att när förhandlingarna här i kammaren pågingo, och herr Zetterstrand fick höra, att Första kammaren</w:t>
        <w:br/>
        <w:br/>
        <w:t>afslagit utskottets hemställan och i dess ställe bifallit Kungl. Maj:ts Ang. ändrad proposition utan några som helst garantier, då fann sig herr Zetterlydelse af vissa strand föranlåten att ej heller framställa något yrkande om bifall till ? elda utskottets hemställan. Nu föreligger frågan ånyo utan någon som lagen. helst garanti, men nu tycks herr Zetterstrand icke hysa några som = (Forts.) helst betänkligheter mot att yrka bifall till lagutskottets förslag. Jag vet visserligen, att det är den skillnaden nu, att det är begränsadt till 13 dagar, men i alla fall finnas icke de garantier, som följde med utskottets utlåtande 1905, då frågan sist behandlades.</w:t>
        <w:br/>
        <w:br/>
        <w:t>Vidare skulle jag vilja säga ett par ord om den här kostnaden, som det talats så mycket om här nu och förut i dag. När vi behandlade det första ärendet på förmiddagen, talades oupphörligt om, att det föranledde ingen kostnad, och därför kan man gärna vara med om det. Nu förhåller det sig så, att vi landtmän kanske mindre räkna på den direkta kostnaden än på den personliga uppoffring, som vi få göra för försvaret, och härvidlag blir det ju ofta fråga om personlig uppoffring. Jag kan icke tänka mig annat än att skulle det vara någonting bevändt med den föreslagna ändringen, skulle de äldre årsklasserna inkallas före beväringens första uppbåd, och detta är väl en personlig uppoffring, och är det icke förenadt med kostnader, förstår jag icke hvad som är kostnader.</w:t>
        <w:br/>
        <w:br/>
        <w:t>Jag skall be att få vidhålla mitt yrkande.</w:t>
      </w:r>
    </w:p>
    <w:p>
      <w:pPr>
        <w:pStyle w:val="Heading2"/>
      </w:pPr>
      <w:r>
        <w:t>3. Folke Andersson (–, man)</w:t>
      </w:r>
    </w:p>
    <w:p>
      <w:r>
        <w:rPr>
          <w:b w:val="0"/>
        </w:rPr>
        <w:t>Herr talman, mina herrar! Då en så viktig fråga föreligger till afgörande, anser jag det vara min plikt att tillkännagifva min ståndpunkt till densamma. Då det nya härordningsförslaget genomfördes 1901, grundades det som bekant på allmän värnplikt, så att hvarje vapenför svensk man skulle stå i krigstjänst, tills han blir 42 år gammal. Dessa värnpliktiga indelas, som vi veta i första och andra uppbådet, då hvarje man var värnpliktig, tills han vardt 32 år gammal, då han öfvergick till landstormen, tills han fyllt 42 år, eller i 10 år. Men, så veta vi också, hvilket äfven talats om här i dag, att första uppbådet utgöres af de 8 första åldersklasserna och det andra af 4 åldersklasser. När man var 32 år, inträdde man sålunda i landstormen. Men innan denna skulle kunna inkallas till tjänstgöring, skulle första uppbådet och sedan andra uppbådet först inkallas, och så, i samband därmed, skulle landstormen kunna inkallas, men allenast till hemortens försvar. Så står det verkligen i värnpliktslagen. Nu föreslås det någonting annat. TI stället för det första uppbådet, hvilket namn ju ger till känna, att det skall ut först, blir det landstormen, som blir det första uppbådet. Den skulle först ut vid fara för krig vid våra kuster eller gränser, såsom det står i förslaget, och försvara landet, medan de andra mobiliserades. Jag har försökt att tänka mig, hvad de skulle kunna uträtta under tiden. Det är icke fråga om någon verklig mobilisering utaf dem, de ha möjligen sina vapen och gevär, men huru skola dessa kunna försvara sig utan artilleri, om det ligger</w:t>
        <w:br/>
        <w:br/>
        <w:t xml:space="preserve">Jo, det blir, som man brukar säga, kanonmat. Jag tycker det är orimligt — jag ber om förlåtelse, om jag använder ett något starkt uttryck att dessa landstormsmän af mer än 32 års ålder och af hvilka de flesta ingått äktenskap och hafva </w:t>
      </w:r>
      <w:r>
        <w:rPr>
          <w:b/>
        </w:rPr>
        <w:t>hustru²</w:t>
      </w:r>
      <w:r>
        <w:rPr>
          <w:b w:val="0"/>
        </w:rPr>
        <w:t xml:space="preserve"> och barn och egna hem att sköta och många att försörja skola vid första krigshot ryckas ut från sina hem. Det anser jag vara obilligt. Som bestämmelserna nu äro, är det ju rimligt, ty när de andra redan äro ute, så är det ju ej mer än hvad man kan begära, att landstormen också får rycka ut, ty då har man väl icke annat att göra, än att gå man ur huse. Men att man nu vill taga ut dem först af alla, det förvånar mig.</w:t>
        <w:br/>
        <w:br/>
        <w:t>Det har yttrats förut i dag och äfven för några dagar sedan här i kammaren, att de långa värnpliktsöfningarna förorsakat missmod och missnöje i landet, och detta är sanning. Ty man behöfver icke gå långt, förrän man får höra det. Men om vi nu besluta, att landstormen skall tagas ut allra först vid krigstillfälle eller fara för krig, då är jag säker om, att det icke skall minska missnöjet. Jag får därför säga, att jag icke kan gå in på detta förslag. Det är icke första gången det talas om detta, utan många gånger förut har det varit före, men lika många gånger har det blifvit afslaget. Nu säger statsrådet och chefen för landtförsvarsdepartementet, att det, att frågan har varit före så många gånger, bevisar, att det är nödvändigt bifalla förslaget. Ja, det kan ju vara, men jag undrar, om vi också icke böra något tänka på, att det blifvit afslaget så många gånger. Det bevisar motsatsen. Det skulle mycket förvåna mig, om Andra kammaren skulle ändra sin åsikt och gå in på detta förslag.</w:t>
        <w:br/>
        <w:br/>
        <w:t>Jag har velat säga detta — kanske det är sista gången jag yttrar mig, ty det är ju så sällan jag begär ordet — men jag vill ha till protokollet antecknadt, att jag icke har velat vara med på detta förslag. Jag yrkar därför afslag å Kungl. Maj:ts förslag och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1173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