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1224</w:t>
      </w:r>
    </w:p>
    <w:p>
      <w:r>
        <w:rPr>
          <w:b/>
        </w:rPr>
        <w:t xml:space="preserve">Datum: </w:t>
      </w:r>
      <w:r>
        <w:t>1912-05-15</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Raoul Hamilton (Frisinnade folkpartiet, man)</w:t>
      </w:r>
    </w:p>
    <w:p>
      <w:r>
        <w:rPr>
          <w:b w:val="0"/>
        </w:rPr>
        <w:t xml:space="preserve">Afven här har det råkat bli ett tryckfel, som nu torde böra rättas. I andra stycket af förevarande paragraf står det nämligen: »Företer </w:t>
      </w:r>
      <w:r>
        <w:rPr>
          <w:b/>
        </w:rPr>
        <w:t>kvinnan¹</w:t>
      </w:r>
      <w:r>
        <w:rPr>
          <w:b w:val="0"/>
        </w:rPr>
        <w:t xml:space="preserve">» etc. i stället för: &gt;Företer </w:t>
      </w:r>
      <w:r>
        <w:rPr>
          <w:b/>
        </w:rPr>
        <w:t>kvinna¹</w:t>
      </w:r>
      <w:r>
        <w:rPr>
          <w:b w:val="0"/>
        </w:rPr>
        <w:t>» etc. Slutbokstafven »n»&gt; i ordet »</w:t>
      </w:r>
      <w:r>
        <w:rPr>
          <w:b/>
        </w:rPr>
        <w:t>kvinnan¹</w:t>
      </w:r>
      <w:r>
        <w:rPr>
          <w:b w:val="0"/>
        </w:rPr>
        <w:t>» bör alltså bortfalla.</w:t>
      </w:r>
    </w:p>
    <w:p>
      <w:pPr>
        <w:pStyle w:val="Heading2"/>
      </w:pPr>
      <w:r>
        <w:t>2. Sven Persson (Socialdemokraterna, man)</w:t>
      </w:r>
    </w:p>
    <w:p>
      <w:r>
        <w:rPr>
          <w:b w:val="0"/>
        </w:rPr>
        <w:t xml:space="preserve">Jag har icke något yrkande att göra, men jag skulle vid behandlingen af denna paragraf, 8 19, vilja framställa en vädjan till regeringen, att den, om möjligt, så snart det kan låta sig göra, söker ordna det så, att de </w:t>
      </w:r>
      <w:r>
        <w:rPr>
          <w:b/>
        </w:rPr>
        <w:t>fabriksarbeterskor³</w:t>
      </w:r>
      <w:r>
        <w:rPr>
          <w:b w:val="0"/>
        </w:rPr>
        <w:t xml:space="preserve">, hvilka genom den skärpning, som i denna paragraf göres i fråga om barnaföderskor, nämligen att de under de sex första veckorna efter barnsbörden skulle vara afstängda från arbete, äfven under den tiden måtte få åtnjuta något ekonomiskt understöd. Här föreligga förslag, gående på två linjer, nämligen dels ett förslag af herr Åkerman och dels ett förslag, som föreligger i ett annat sammanhang, men dessa båda förslag komma helt visst, äfven om de blifva realiserade, icke att blifva i allt tillfredsställande. Lagförslaget angående moderskapsförsäkringen har ju mycket kritiserats, men detta innebar dock med alla sina svagheter och bristfälligheter ett svar på en fråga, som står olöst för dessa </w:t>
      </w:r>
      <w:r>
        <w:rPr>
          <w:b/>
        </w:rPr>
        <w:t>kvinnor¹</w:t>
      </w:r>
      <w:r>
        <w:rPr>
          <w:b w:val="0"/>
        </w:rPr>
        <w:t xml:space="preserve">, dessa </w:t>
      </w:r>
      <w:r>
        <w:rPr>
          <w:b/>
        </w:rPr>
        <w:t>fabriksarbeterskor³</w:t>
      </w:r>
      <w:r>
        <w:rPr>
          <w:b w:val="0"/>
        </w:rPr>
        <w:t>, nämligen den frågan: hvad skola vi lefva på under denna tid, som vi icke få arbeta i fabriken, under dessa sex veckor?</w:t>
        <w:br/>
        <w:br/>
        <w:t>Jag har, som sagdt, intet yrkande att göra, men jag vill dock framställa en allvarlig vädjan till regeringen att snarast möjligt söka göra hvad den kan för att afhjälpa de svårigheter, som uppstå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1224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