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1225</w:t>
      </w:r>
    </w:p>
    <w:p>
      <w:r>
        <w:rPr>
          <w:b/>
        </w:rPr>
        <w:t xml:space="preserve">Datum: </w:t>
      </w:r>
      <w:r>
        <w:t>1912-05-18</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Eden (Liberala riksdagspartiet, man)</w:t>
      </w:r>
    </w:p>
    <w:p>
      <w:r>
        <w:rPr>
          <w:b w:val="0"/>
        </w:rPr>
        <w:t>Herr talman, mina herrar! När jag nu går att säga ett ord i anledning af och till försvar för konstitutionsutskottets hemställan rörande motionerna om ändring i rösträtten för män, så skall jag i likhet med föregående talare begagna mig af möjligheten att söka behandla samtliga i detta utlåtande berörda frågor på en gång för att undvika att trötta herrarne med en upprepad diskussion vid hvarje punkt. Och jag kan, äfven jag, utgå i detta resonemang ifrån samma utgångspunkt, som herr Branting gjorde i sitt anförande. Han fäste uppmärksamheten på, att detta är den första riksdagen, som sammanträder efter den genomförda rösträttsreformen, och att det är just på grund af denna Riksdags karaktär att vara den första i den nya ordningen, som han framställt sitt yrkande. Äfven konstitutionsutskottets majoritet har ansett sig i sin behandling af dessa frågor böra utgå just därifrån, att detta är den första riksdag, som sammanträder efter det att 1907 och 1909 års rösträttsreform blifvit en verklighet. För herr Branting ställde sig då situationen så, att han ville begagna denna första riksdag till att på nytt föra fram frågan om den obeskurna, fullständiga allmänna rösträtten, efter hans terminologi, förverkligandet af den demokrati, som han anser icke kunna förverkligas utan de ändringar, de uteslutningar af strecken, som det socialdemokratiska partiet föreslagit. För oss, som dikterat konstitutionsutskottets yttrande, ter sig åter ställningen så, att vi vid denna första riksdag icke kunna underlåta att i betydande mån känna oss bundna af de föregåenden, som ligga bakom 1909 års rösträttsbeslut. Det är ju nämligen obestridligen så, att 1909 års rösträttsbeslut var resultatet af en lång, invecklad och mången gång mycket svår uppgörelse mellan partierna. Den blef</w:t>
        <w:br/>
        <w:br/>
        <w:t>ingalunda ett resultat, för hvilket alla partier bundo sig på alla Ang. ändrade punkter, och det parti, som jag tillhör, uttalade mycket eftertryckbestämmelser ligt, när den slutliga stadfästelsen skedde från denna kammares iska östrätten sida, att man icke kände sig förhindrad att upptaga en strid för för män. en förändring af rösträttsbestämmelserna och af valmetoden, om man = (Forts.) ansåge sådant behöfligt och nyttigt. Men det kan dock icke förne-</w:t>
        <w:br/>
        <w:br/>
        <w:t>kas, att vid rösträttsfrågans behandling under de föregående åren</w:t>
        <w:br/>
        <w:br/>
        <w:t>hade verkligen på vissa punkter — icke på alla, men på vissa punk-</w:t>
        <w:br/>
        <w:br/>
        <w:t>ter — skett ett närmande mellan de stora hufvudpartierna, som</w:t>
        <w:br/>
        <w:br/>
        <w:t>måste betraktas såsom steg till ömsesidigt tillmötesgående, ett när-</w:t>
        <w:br/>
        <w:br/>
        <w:t>mande, öfver hvilket man nu icke kan alldeles utan vidare draga</w:t>
        <w:br/>
        <w:br/>
        <w:t>ett streck. Det är detta, som gjort, att utskottet har med mycken</w:t>
        <w:br/>
        <w:br/>
        <w:t>varsamhet nödgats att upptaga de yrkanden, som blifvit framställda</w:t>
        <w:br/>
        <w:br/>
        <w:t>om ändringar i rösträttsbestämmelserna. I de delar, där särskilda förhållanden påkalla det, eller där man icke kan säga, att någon</w:t>
        <w:br/>
        <w:br/>
        <w:t>egentlig uppgörelse blef vunnen, där sålunda partierna icke bundit</w:t>
        <w:br/>
        <w:br/>
        <w:t>sig från olika sidor, där har utskottet naturligtvis känt sig oför-</w:t>
        <w:br/>
        <w:br/>
        <w:t>hindradt att upptaga sådana yrkanden och äfven så gjort. I de de-</w:t>
        <w:br/>
        <w:br/>
        <w:t>lar däremot, där det liberala partiet under föregående behandling af rösträttsfrågan upprepade gånger intagit just den ståndpunkt, som</w:t>
        <w:br/>
        <w:br/>
        <w:t>till slut gick in i rösträttsbestämmelserna, i de delarna har det icke</w:t>
        <w:br/>
        <w:br/>
        <w:t>varit möjligt för oss att nu utan vidare bryta upp frågan och be-</w:t>
        <w:br/>
        <w:br/>
        <w:t>gära, att ändringar skulle ske i det, som vi nyss godkänt.</w:t>
        <w:br/>
        <w:br/>
        <w:t>Till dessa allmänna skäl för varsamhet beträffande ändringar i</w:t>
        <w:br/>
        <w:br/>
        <w:t xml:space="preserve">rösträttsbestämmelserna har också kommit det särskilda skäl, som föreligger genom den kungl. propositionen om rösträtt för </w:t>
      </w:r>
      <w:r>
        <w:rPr>
          <w:b/>
        </w:rPr>
        <w:t>kvinnor¹</w:t>
      </w:r>
      <w:r>
        <w:rPr>
          <w:b w:val="0"/>
        </w:rPr>
        <w:t xml:space="preserve">. Som herrarne finna, har konstitutionsutskottets majoritet tillstyrkt denna proposition. Den propositionen innebär i och för sig, synes det mig, en maning att låta rösträtten för män tills vidare vara i hufvudsak orubbad, eftersom man står i beredskap att införa den stora nya valmanskår, som </w:t>
      </w:r>
      <w:r>
        <w:rPr>
          <w:b/>
        </w:rPr>
        <w:t>kvinnorna¹</w:t>
      </w:r>
      <w:r>
        <w:rPr>
          <w:b w:val="0"/>
        </w:rPr>
        <w:t xml:space="preserve"> skulle utgöra. Att på samma gång som man inför denna stora nya valmanskår, </w:t>
      </w:r>
      <w:r>
        <w:rPr>
          <w:b/>
        </w:rPr>
        <w:t>kvinnorna¹</w:t>
      </w:r>
      <w:r>
        <w:rPr>
          <w:b w:val="0"/>
        </w:rPr>
        <w:t xml:space="preserve">, rifva upp striden angående diskvalifikationerna för mannens rösträtt skulle otvifvelaktigt komplicera frågan, försvåra lösningen af </w:t>
      </w:r>
      <w:r>
        <w:rPr>
          <w:b/>
        </w:rPr>
        <w:t>kvinnornas¹</w:t>
      </w:r>
      <w:r>
        <w:rPr>
          <w:b w:val="0"/>
        </w:rPr>
        <w:t xml:space="preserve"> rösträttsfråga och kanske utsätta denna stora reformfråga för faran att förolyckas utan motsvarande vinst för den manliga rösträtten. Och särskildt är att märka, att den kungl. propositionen om </w:t>
      </w:r>
      <w:r>
        <w:rPr>
          <w:b/>
        </w:rPr>
        <w:t>kvinnans¹</w:t>
      </w:r>
      <w:r>
        <w:rPr>
          <w:b w:val="0"/>
        </w:rPr>
        <w:t xml:space="preserve"> rösträtt är direkt byggd på de nu gällande bestämmelserna om rösträtt för män, alltså i sin formulering förutsätter dessa bestämmelser och inga andra. Det måste då te sig för oss som en onaturlighet, som ett bristande sammanhang att å ena sidan förorda den kungl. propositionen om rösträtt för </w:t>
      </w:r>
      <w:r>
        <w:rPr>
          <w:b/>
        </w:rPr>
        <w:t>kvinnor¹</w:t>
      </w:r>
      <w:r>
        <w:rPr>
          <w:b w:val="0"/>
        </w:rPr>
        <w:t xml:space="preserve"> i den föreliggande formuleringen och å andra sidan rycka undan grunden för detta förslag genom att alldeles förändra strecken och de gällande bestämmelserna rörande männens rösträtt.</w:t>
        <w:br/>
        <w:br/>
        <w:t>Från dessa utgångspunkter är det, som utskottets liberala medlemmar behandlat de väckta motionerna och kommit till det resul-</w:t>
        <w:br/>
        <w:br/>
        <w:t>Ang. ändrade tat i de olika punkterna, som framgår af utskottets betänkande. Jag bestämmelser skall i största korthet angifva skälen för utskottets ståndpunkt i</w:t>
        <w:br/>
        <w:br/>
        <w:t>dessa olika spörsmål.</w:t>
        <w:br/>
        <w:br/>
        <w:t>Hvad då först vidkommer den punkt, som på grund af paragrafordningen kommit att stå först, punkten om valbarheten till Första kammaren, så har utskottet där ansett sig böra föreslå en förändring i villkoren för valbarheten till Första kammaren. Herr Jansson i Djursätra har i sitt anförande nyss velat göra gällande, att tiden bort få verka, innan man ginge till ett sådant förslag, och att den ännu icke utvisat, att någon anledning finnes att sänka censusbestämmelserna för valbarheten till Första kammaren. Men jag tror dock, att hvar och en, som varit med om eller haft någonting att göra med valen till Första kammaren i höst, redan nu har fått en alldeles klar och tydlig erfarenhet därom, att de nuvarande valbarhetsbestämmelserna till Första kammaren icke äro tillfredsställande. Detta därför, att de bestämmelserna icke gifva valmännen i landstingen och i storstädernas stadsfullmäktige det utrymme vid utväljandet af sina representanter, som de anse sig behöfva för att blifva representerade på det sätt, som de själfva önska. Det har från många håll i landet klagats öfver, att villkoren för valbarhet alltför mycket inskränka kretsen af dem, bland hvilka Första kammarens ledamöter kunna väljas. Efter utskottets mening har det då varit gifvet, att när man nu genom förändring i den kommunala röstskalan och genom proportionella landstingsoch stadsfullmäktigeval förändrat landstingens och stadsfullmäktiges sammansättning och ställt det så, att här kommit in äfven medlemmar, som önska en mer eller mindre avancerad vänsterrepresentation i Första kammaren, då böra dessa element i landsting och stadsfullmäktige också ha rätt och möjlighet att välja sådana män, som de anse sig vara representerade af. När utskottet sålunda ansåg, att en förändring behöfdes, så blef därefter frågan, hur långt den skulle gå. Utskottet fann sig därvid icke kunna följa de socialdemokratiska motionerna ända fram till borttagande helt och fullständigt af alla censusvillkor för valbarhet. Jag för min del skall gärna medgifva, att det ligger åtskilligt i det, som af den närmast före mig uppträdande talaren framhölls: att karaktären af Första kammaren icke endast beror på census för valbarhet, utan också och framför allt på själfva det sätt, hvarpå de väljande korporationerna utses och sammansättas. Men det kan dock icke förnekas, att hela vår riksdagsordnings nuvarande läggning liksom pekar på, att någon skillnad i fråga om villkoren äfven för valbarhet skall finnas. Utskottet har under sådana förhållanden valt den utvägen, att utskottet tagit upp ett yrkande, som denna kammare en gång förut har antagit och sålunda uttalat sig för. Utskottet har trott sig kunna räkna på att den mening, som kom fram i Andra kammaren år 1907, också skall kunna göra sig gällande år 1912. Med andra ord, utskottet har tagit upp och gjort till sitt det yrkande, som år 1907 framställdes af herr</w:t>
        <w:br/>
        <w:br/>
        <w:t>Den andra hufvudfrågan i utskottets betänkande är frågan om villkoren för valrätt till Andra kammaren, sålunda behandlingen af alla dessa streck, såsom man kallar dem, hvilka utgöra särskilda förutsättningar för valrätt. Jag skall i denna del alldeles förbigå hvad man kunnat kalla småstrecken, d. v. s. dem, som gälla förmynderskap, konkurs och fullgjord värnplikt. Jag tror nämligen, att det icke på allvar kan fästas någon vikt vid det yrkande, som framställts om borttagande af dessa streck. De drabba äfven på papperet ett fåtal, de drabba i realiteten säkert ännu färre, och det torde vara den allmänna meningen, att man har rätt att kräfva för utöfvande af rösträtt både att valmannen skall hafva fullgjort sin värnplikt och att han icke befinner sig i konkurs, sålunda i ett ekonomiskt ofrihetstillstånd, samt slutligen att han skall råda öfver sig och sitt gods.</w:t>
        <w:br/>
        <w:br/>
        <w:t>De streck, som det egentligen kan blifva allvarligt tal om, äro de återstående: åldersstrecket, utskyldsstrecket och fattigvårdsstrecket.</w:t>
        <w:br/>
        <w:br/>
        <w:t xml:space="preserve">Hvad åldersstrecket beträffar, har utskottet icke kunnat undgå att taga hänsyn därtill, att just denna punkt var kanske den första, i hvilken de olika partierna kommo till en enighet. Redan så tidigt som i 1902 års kungl. proposition var åldern för valrätt höjd till 25 år, och sedan dess har det i alla propositioner och äfven i alla större partimotioner med undantag af socialdemokraternas varit en gemensam ståndpunkt, att åldern skulle hållas till 24 eller 25 år. Då menar utskottet, att det dock icke finnes tillräcklig anledning att nu omedelbart efter första valet genast göra en nedsättning i detta streck, om hvilket man på detta sätt sedan länge enat sig. Utskottet måste för öfrigt just i den punkten taga särskild hänsyn därtill, att utskottet tillstyrkt förslaget om rösträtt för </w:t>
      </w:r>
      <w:r>
        <w:rPr>
          <w:b/>
        </w:rPr>
        <w:t>kvinnor¹</w:t>
      </w:r>
      <w:r>
        <w:rPr>
          <w:b w:val="0"/>
        </w:rPr>
        <w:t>, ty det är obestridligt, att om man för in en ny väldig valmanskår, som fördubblar den nuvarande, är det icke skäl i att på samma gång sänka åldern för de röstberättigade, både de nya och de hittillsvarande. Jag tror sålunda, med allt erkännande för öfrigt för min personliga del af den synpunkten, att man i Sverige verkligen kan behöfva ungt folk i valmanskåren, att den nuvarande situationen icke är sådan, att det är möjligt att tänka på någon jämkning i åldersstrecket.</w:t>
        <w:br/>
        <w:br/>
        <w:t>Utskyldsstrecket är en ännu större fråga, särskildt därför, att för detta streck har stupat ett så stort antal af valmännen. Det</w:t>
        <w:br/>
        <w:br/>
        <w:t>bestämmelser dock endast summariskt, offentliggjorda siffror fallit för detsamma om den polise o o .</w:t>
        <w:br/>
        <w:br/>
        <w:t>tiska rösträtten är 1911. Äfven på denna punkt måste emellertid utskottet anse,</w:t>
        <w:br/>
        <w:br/>
        <w:t>för män. att det resultat, hvartill man kom i rösträttsfrågan vid början af</w:t>
        <w:br/>
        <w:br/>
        <w:t>(Forts.) 1900-talet, pekar på att icke någon ändring nu kan göras. Det var</w:t>
        <w:br/>
        <w:br/>
        <w:t>— jag påminner om detta — länge en önskan inom åtminstone</w:t>
        <w:br/>
        <w:br/>
        <w:t>vissa grupper af det liberala partiet att kunna underlåta att upptaga</w:t>
        <w:br/>
        <w:br/>
        <w:t>hela detta utskyldsstreck; när man icke kunde alldeles slippa ifrån</w:t>
        <w:br/>
        <w:br/>
        <w:t>det, sökte man sedan åtminstone inskränka det till utskyldsstreck</w:t>
        <w:br/>
        <w:br/>
        <w:t>endast i fråga om skatterna till staten — men det visade sig, att det</w:t>
        <w:br/>
        <w:br/>
        <w:t>icke var möjligt att komma fram på denna väg. Redan vid 1904</w:t>
        <w:br/>
        <w:br/>
        <w:t>års riksdag väcktes från liberalt håll en motion, som i de liberala</w:t>
        <w:br/>
        <w:br/>
        <w:t>förslagen om rösträtt infogade just utskyldsstrecket i den skepnad,</w:t>
        <w:br/>
        <w:br/>
        <w:t>som det sedan bibehållit. Sedan måste detta streck upptagas i</w:t>
        <w:br/>
        <w:br/>
        <w:t>1905, 1906 och 1907 års propositioner. Jag tror, att under sådana</w:t>
        <w:br/>
        <w:br/>
        <w:t>förhållanden man måste erkänna, att utskottet har rätt, när det säger,</w:t>
        <w:br/>
        <w:br/>
        <w:t>ats detta streck var »en af förutsättningarna för att enighet upp:</w:t>
        <w:br/>
        <w:br/>
        <w:t>nåddes kring den allmänna rösträttens princip». Jag tror också, att</w:t>
        <w:br/>
        <w:br/>
        <w:t>utskottet måste anses ha rätt däri, att den uppfattning, som på den</w:t>
        <w:br/>
        <w:br/>
        <w:t>tiden gjorde sig gällande vid rösträttsfrågans behandling, sedan dess</w:t>
        <w:br/>
        <w:br/>
        <w:t>icke har undergått någon förändring. Det finnes alltjämt, såsom det</w:t>
        <w:br/>
        <w:br/>
        <w:t>funnits förr, ett betydande element, som anser, att hela utskylds-</w:t>
        <w:br/>
        <w:br/>
        <w:t>strecket borde afskaffas, men de element, hvilkas medverkan var</w:t>
        <w:br/>
        <w:br/>
        <w:t>nödvändig för rösträttsfrågans afgörande 1907 och 1909, ha inglunda</w:t>
        <w:br/>
        <w:br/>
        <w:t>i sin helhet ändrat ståndpunkt. Det är nog alltjämt en mycket</w:t>
        <w:br/>
        <w:br/>
        <w:t>genomgående uppfattning inom vårt land, att fullgjorda skyldigheter</w:t>
        <w:br/>
        <w:br/>
        <w:t>böra sättas såsom villkor för politiska rättigheter, och det ligger så</w:t>
        <w:br/>
        <w:br/>
        <w:t>pass mycket i denna princip, att man icke kan komma ifrån den.</w:t>
        <w:br/>
        <w:br/>
        <w:t>Sålunda har utskottet nödgats ställa sig på den ståndpunkten, att</w:t>
        <w:br/>
        <w:br/>
        <w:t>det icke kan tillstyrka någon ändring i fråga om utskyldsstrecket.</w:t>
        <w:br/>
        <w:br/>
        <w:t>Men detta hindrar icke, att utskottet också nödgats erkänna,</w:t>
        <w:br/>
        <w:br/>
        <w:t>att själfva verkningarna af detta streck uppenbarligen blifvit svårare,</w:t>
        <w:br/>
        <w:br/>
        <w:t>än man torde hafva föreställt sig, när strecket genomfördes. De</w:t>
        <w:br/>
        <w:br/>
        <w:t>164,000 valmän, som nu stupa för detta streck, äro betydligt flera,</w:t>
        <w:br/>
        <w:br/>
        <w:t>än man tänkte sig, då man först gjorde upp sina beräkningar om</w:t>
        <w:br/>
        <w:br/>
        <w:t>streckets verkningar. Utskottet har härutinnan hänvisat till ett</w:t>
        <w:br/>
        <w:br/>
        <w:t>yttrande af justitieministern år 1904, däri han visserligen säger, att</w:t>
        <w:br/>
        <w:br/>
        <w:t>man på grundval af de då bekanta siffrorna kunde tänka sig, att</w:t>
        <w:br/>
        <w:br/>
        <w:t>160,000 personer skulle blifva diskvalificerade genom fordran på</w:t>
        <w:br/>
        <w:br/>
        <w:t>betalda utskylder, men däri han också tillägger, att han hoppas, att</w:t>
        <w:br/>
        <w:br/>
        <w:t>en icke oväsentlig minskning i detta antal skulle komma att ske</w:t>
        <w:br/>
        <w:br/>
        <w:t>på grund af de särskilda anstalter han föreslog med anmaningar i</w:t>
        <w:br/>
        <w:br/>
        <w:t>bref till de resterande, ett förbättradt uppbördsväsen o. s. v. Det</w:t>
        <w:br/>
        <w:br/>
        <w:t>är dessa förhoppningar om minskning, som alldeles svikits. Utskottet</w:t>
        <w:br/>
        <w:br/>
        <w:t>anger, att det under sådana förhållanden vore riktigt och tillbörligt,</w:t>
        <w:br/>
        <w:br/>
        <w:t>att denna fråga upptoges till undersökning och att Kungl. Maj:t</w:t>
        <w:br/>
        <w:br/>
        <w:t>utan rubbning af själfva principen, det skulle vara möjligt att genom Ang. ändrade förbättrade anordningar hjälpa en del af dem, som nu stupa för bestämmelser detta streck, att kunna fullgöra sina skyldigheter och få bibehålla ;;sra rösträtten sin rösträtt. Det är visserligen, såsom herr Branting sade, sant, att för män. utskottet icke i denna punkt velat föreslå en skrifvelse till Kungl. (Forts.) Maj:t. Men detta af det skälet, att siffror icke föreligga i detalj från den sammanställning, som statistiska centralbyrån har i gång angående de sista valens resultat, och därjämte på den grund, att vi stå inför en snar reform, såsom vi hoppas, af den kommunala beskattningen, och med denna reform af den kommunala beskattningen bör följa en lättnad i fullgörandet af den kommunala skatteplikten och därmed en minskning af antalet af dem, som restera för denna skatt.</w:t>
        <w:br/>
        <w:br/>
        <w:t>Utskottets ståndpunkt är med ett ord den, att någon ändring i utskyldsstreckets princip icke kan tillstyrkas, men att utskottet vill gärna vara med om, att allt, som kan göras för att underlätta betalningen af utskylder och för att förminska verkningarna af detta streck, också göres. Och utskottet hoppas för sin del, att en fortsatt förbättring af skatteväsendet till både stat och kommun skall lindra bördorna så, att de höga siffrorna af dem, som restera, skola så småningom minskas. Därjämte har utskottet uttalat den uppfattningen, att Kungl. Maj:t kommer att ägna denna fråga en behöflig uppmärksamhet, och det torde icke vara något tvifvel om att så kommer att ske.</w:t>
        <w:br/>
        <w:br/>
        <w:t xml:space="preserve">Det återstår mig nu endast några ord om fattigvårdsstrecket. Jag ber att få fästa uppmärksamheten på, att i denna punkt egentligen icke ens den talare, som nyss uppträdde på högerns vägnar, herr Jansson i Djursätra, har kunnat förneka, att humana synpunkter verkligen tala för en ändring. Och jag föreställer mig, att han själf vid närmare betänkande icke skall hålla alltför starkt på sin sats, att erfarenheten icke visat, att fattigvårdsstrecket verkar oriktigt och olyckligt. Redan vid fjolårets riksdag blef det direkt påvisadt, att detta streck onekligen har verkat på ett upprörande sätt åtminstone i en riktning. Jag syftar på det förhållande, att sjukhjälp, äfven tillfällig sjukhjälp icke blott för valmannen själf, utan för hans </w:t>
      </w:r>
      <w:r>
        <w:rPr>
          <w:b/>
        </w:rPr>
        <w:t>hustru²</w:t>
      </w:r>
      <w:r>
        <w:rPr>
          <w:b w:val="0"/>
        </w:rPr>
        <w:t xml:space="preserve"> och barn under nuvarande förhållanden kan leda till förlust af rösträtten. Något sådant kan aldrig ha varit lagstiftarens mening, och redan detta missförhållande kräfver obestridligen, att denna fråga tages upp. Men därjämte har herr Widén i den motion han väckt och som redan blifvit berörd i den föregående diskussionen visat äfven på andra mycket svåra olägenheter af den nuvarande bestämmelsen, bland annat på den olägenheten, att densamma tolkas olika på olika håll och att sålunda någon likformighet i tillämpningen icke kan åstadkommas. Inom utskottet har det i själfva verket nog varit en ganska allmän mening, att denna fråga måste tagas upp redan nu. Återstår då frågan om det lämpligaste sättet därför. I den socialdemokratiska motionen är föreslagen en bestämd ny formulering</w:t>
        <w:br/>
        <w:br/>
        <w:t>Jag har således en förhoppning om att kammaren bör åtminstone i denna punkt kunna i hufvudsak enas om att gå med på utskottets förslag.</w:t>
        <w:br/>
        <w:br/>
        <w:t>Med hvad jag sålunda anfört har jag gifvit några skäl för utskottets ståndpunkt i de nu föreliggande frågorna angående reformer af rösträtten för män. Jag skall sluta med att säga, att det nog för en och annan inom det parti jag tillhör kan vara en viss uppoffring att släppa gamla önskemål i det ena eller andra syftet, om man nu icke uttalar sig för en genomgående reform. Men jag tror, att man icke bör på nytt rifva upp dessa svåra frågor om gränserna för rösträtten för män utan att till stöd härför kunna åberopa en verkligt allmän mening, så att frågorna, om de upptagas, sedan också kunna föras igenom. Och jag kan för min del icke finna, att detta stöd för närvarande föreligger mer än i den särskilda punkt, som jag antydt rörande fattigvårdsstrecket. Jag tror icke, att det liberala partiet skall på något sätt visa sig obenäget att med varsam hand vidtaga de jämkningar, som den allmänna uppfattningen i landet kan kräfva i strecken för rösträtten, men jag tror också, att partiet måste hålla fast vid, att andra jämkningar icke få föras fram än de, som verkligen kräfvas af en sådan allmän uppfattning. Och till de jämkningarna höra, såvidt jag kan förstå, icke de vidtgående yrkanden, som det socialdemokratiska partiet nu framlagt.</w:t>
        <w:br/>
        <w:br/>
        <w:t>Jag anhåller sålunda att få yrka bifall till utskottets hemställan i samtliga föreliggande punkter och närmast i punkt 1.</w:t>
      </w:r>
    </w:p>
    <w:p>
      <w:pPr>
        <w:pStyle w:val="Heading2"/>
      </w:pPr>
      <w:r>
        <w:t>2. Harald Hallen (Socialdemokraterna, man)</w:t>
      </w:r>
    </w:p>
    <w:p>
      <w:r>
        <w:rPr>
          <w:b w:val="0"/>
        </w:rPr>
        <w:t>Herr vice talman, mina herrar! För att gifva en liten illustration till den diskussion, som här har förts om de s. k. utskyldsoch fattigvårdsstrecken, ber jag att något få taga kammarens tid i anspråk för att lämna några fullt exakta siffror från min egen hembygd, hvilka tala, tycker jag, det tydligaste språk man kan tänka sig. Jag har skaffat från mina trakter en del statistik och uppgifter angående arbetarne vid såväl bruk som andra indu-</w:t>
        <w:br/>
        <w:br/>
        <w:t xml:space="preserve">striella anläggningar för att se till i hvad mån deras ekonomi till- Ang. ändrade låter dem att fullgöra de medborgerliga skyldigheter, som äro förut- 9estämmelser sättningar för erhållande af rösträtt. De siffror jag här ämnar fram- EN draga äro, därför kan jag gå i god, på öret korrekta, och de visa, för män. att i dessa" trakter finnes en hel del arbetare, hvilkas månadslön &lt;(Forts.) uppgår under vintern till 65 och under sommaren till 70 kronor, med en arbetstid af under vintern 9 och under sommarn 11 timmar. Jag har lyckats erhålla motböcker och hushållsböcker från en del af dessa arbetare, för att kunna få exakta uppgifter om huru dessa familjer använda sina pengar och huru mycket som kan bli öfver till att betala skatter och dylika oundvikliga utgifter. Det visar sig, att af denna månadslön på 65 kronor åtgå i medeltal mellan 40 å 41 kronor till matvaror, mellan 6 å 7 kronor till mjölk, som ju också kan föras till den posten, ungefär 7 kronor till hyran och mellan 6 å 7 till ved. Vid månadens slut blir det öfver till kläder åt hela familjen, skolmateriel, oförutsedda utgifter o. d. i medeltal för en mängd familjer 2 kronor 72 öre. Det är i dessa fall fråga om helnyktra, skötsamma och ordentliga arbetarfamiljer och det gäller icke sällsynta undantagsfall, där familjen har en tallös barnaskara, utan familjer, som bestå af man och </w:t>
      </w:r>
      <w:r>
        <w:rPr>
          <w:b/>
        </w:rPr>
        <w:t>hustru²</w:t>
      </w:r>
      <w:r>
        <w:rPr>
          <w:b w:val="0"/>
        </w:rPr>
        <w:t xml:space="preserve"> samt 3 å 4 barn. Det har framgått af dessa siffror, att månad efter månad förrunnit, utan att större besparing kunnat uppstå än dessa fattiga par kronor, och stundom ha oförutsedda utgifter af en eller annan art kommit till och gjort, att man icke ens kunnat få så pass mycket öfver, utan råkat in på skuldsättningens och kreditens olycksaliga väg. Det har också i en massa fall gått så, att dessa arbetare vid årets slut icke kunnat föra denna tunga och sträfsamma defensivkamp på ett lyckligt sätt, utan hamnat i skulder eller blifvit tvungna att anlita den kommunala fattigvården på ett eller annat sätt. Senast hade jag där hemma en arbetare, som, ehuru han punktligt skötte sig och förde ett exemplariskt lif och icke använde ett öre på onödiga utgifter, likväl till slut blef tvungen att anlita kommunen för att få beklädnadshjälp till ett par af sina barn, som befunno sig i skolåldern. Följden blef naturligtvis, att den mannen beröfvades sina medborgerliga rättigheter. Ett annat likande fall har förut vidrörts här, då sjukdom inträffar, då </w:t>
      </w:r>
      <w:r>
        <w:rPr>
          <w:b/>
        </w:rPr>
        <w:t>hustrun²</w:t>
      </w:r>
      <w:r>
        <w:rPr>
          <w:b w:val="0"/>
        </w:rPr>
        <w:t xml:space="preserve"> eller något, kanske några af barnen måste anlita det allmänna för sjukvård och på grund häraf mannen beröfvas en af sina värdefullaste rättigheter. Ja, detta är visserligen synpunkter, som redan förut blifvit framhållna här, men jag påpekar dem än en gång för att för de herrar, såväl bland liberalerna som högern, som icke tyckas vilja erkänna, att det kan ligga något inhumant i dessa restriktioner, som ännu finnas kvar, framhålla, att man sannerligen icke har rätt att bagatellisera dessa fakta, ty de äro icke några enstaka undantagsfall, utan det visar sig tvärtom af statistiken att här stå tusenden och åter tusenden bakom. Här är hvarken tid eller tillfälle att beröra hvad</w:t>
        <w:br/>
        <w:br/>
        <w:t>det innebär för vårt lands, jag ville säga, andliga hygien att se människor och familjer lefva under så vidriga förhållanden och absolut oförskylldt få brottas med sådana svåra motigheter, som här blifvit vidrörda. Det är ju, som sagdt, icke blott ett fåtal, utan stora skaror, som sålunda på grund af något osundt, något vrångt i hela samhällsbyggnaden beröfvas sina rättigheter.</w:t>
        <w:br/>
        <w:br/>
        <w:t>Det är ju alldeles själffallet, att det är en orimlighet att begära af dessa medborgare, att de under sådana förhållanden skola kunna betala sina skatter i ordentlig tid. Och därtill kommer, såsom framhölls af herr Branting, att särskildt våra bruksarbetare ute på landet, tack vare bolagens uppgifter, beskattas till det allra sista och sålunda få betala en proportionsvis mycket större och tyngre skatt än bönderna, som ju ofta få relativt lindrig känning af sin skattetunga tack vare det sätt, hvarpå taxeringen verkställes af deras egendomar. Då är det väl obarmhärtigt och oresonligt att begära af dessa människor, för hvilka årets månader gå den ena efter den andra utan en enda ljusglimt i ekonomiskt afseende, att de skola punktligt betala sina skatter, och huru obarmbhärtigt, ja, hur hjärtskriande orättfärdigt är det icke, att, när dessa oförvitliga människor till slut för att kunna uppehålla lifvet och för att träffa några anstalter för sina närmaste måste anlita den allmänna barmhärtigheten, man ännu en gång slår dem med gisslet och beröfvar dem den rättighet till politiskt inflytande, som är dubbelt värdefull i vår tid mot förr. Det uppenbart orättfärdiga häri kan jag icke föreställa mig att någon i denna kammare skall kunna förneka och, som sagdt, det är här icke fråga om några fåtal, utan vi veta, att antalet af sådana fattigunderstödda människor uppgick 1911 till 74,000; och vi känna också af 1911 års valstatistik, att af dem, som förlorade sin rösträtt på grund af de olika strecken, icke mindre än 143,857 voro s. k. kroppsarbetare, och att bland dessa en ohyggligt stor procent föll för fattigvårds- eller utskyldsstrecket. De falla till stor del icke på grund af eget slarf och själfförvålladt, utan på grund af, det kan icke frångås, omständigheter i samhället, som de icke kunna råda öfver.</w:t>
        <w:br/>
        <w:br/>
        <w:t>Jag har velat peka på dessa siffror, som vi litet hvar förut känna till, för att visa, att det står tusenden och åter tusenden i vårt land bakom det lilla exempel jag anförde och för hvilket jag personligen går fullt i god. Det går då icke an att komma med det vanliga argumentet, att deras fall för strecken beror på slarf och försummelse, som icke få premieras. Herrarne måste se till, att man på något sätt kan få in en åtskillnad i lagen. Där uppenbart slarf och likgiltighet föreligger, bör lagstiftningen veta att på något sätt straffa de skyldiga, men så länge vi ha tiotusenden, ja, hundratusenden människor, som med bästa vilja i världen icke kunna uppfylla de fordringar, som de nuvarande rösträttslagarna ställa på dem, så länge är detta en skriande och grym orättfärdighet, som det</w:t>
        <w:br/>
        <w:br/>
        <w:t xml:space="preserve">skulle synnerligen förvåna mig, om denna s. k. folkvalda kammare Ang. ändrade längre skulle vilja finna sig i. ENE Med dessa ord ber jag, herr talman, att få yrka bifall till den iska rösträtten af herr Branting med flera afgifna reservationen. för män. (Forts.) Herr Lindhagen: Jag behöfde egentligen inte yttra mig i vidare mån, än som innefattas i mitt instämmande i herr Brantings utredande anförande, men det är dock några få ord jag skulle vilja säga det liberala partiet med anledning af herr Edéns yttrande. Jag skulle önska, att det liberala partiet verkligen i denna fråga började gå något till rätta med sig själft. Rösträttsrörelsen har ju börjat genom folkriksdagarna och andra sträfvanden, och det var alldeles klart då, att den rösträtt, herrarne då kämpade för, icke var den rösträtt med alla strecken, som sedan kom. Nu har herr Edén anfört såsom skäl, hvarför det liberala partiet icke alls nu vill gå fram mot sina gamla ideal, för det första, att man bundit sig genom rösträttskompromissen. Men, mina herrar, hvad är det för ett tal, att man bundit sig genom en sådan sak! Det är ju nya valmän, som gått till urnorna; och hvad skall det vara för mening med att tala om genombrottet, om icke genombrottet bryter ens sådana, lösliga, ja, i själfva verket obefintliga förbindelser i det förflutna. För det andra har det sagts, att det är en genomgående uppfattning hos folket, att rösträttssstrecken skola stå kvar. Sådan är väl icke uppfattningen hos dem, mina herrar, som falla på alla dessa streck, och hvilken uppfattning andra ha, är icke utredt, men beror i hvarje fall mycket på i hvad mån det liberala partiet verkligen vill gå i spetsen för att genom sin press skaffa upplysning åt den valmanskår, på hvilken det liberala partiet bygger sin makt. Det går icke an att lägga armarna i kors och säga, att folk äro så oupplysta, att de icke kunna följa oss i våra sträfvanden. Det är nödvändigt, att det liberala partiet, om det vill vara ett frisinnadt parti, går ut i landet och lär sina valmän, att det där är icke annat än orättfärdighet och strider emot de liberala principerna, sådana de uttalats förr och sådana de måste frambäras nu. Som ett tredje skäl har framförts det gamla, att man skall taga hvarje sak långsamt och i sänder, ty annars försvåras lösningen af det kommande. När det var fråga om mannens rösträtt, fick man icke taga med </w:t>
      </w:r>
      <w:r>
        <w:rPr>
          <w:b/>
        </w:rPr>
        <w:t>kvinnans¹</w:t>
      </w:r>
      <w:r>
        <w:rPr>
          <w:b w:val="0"/>
        </w:rPr>
        <w:t xml:space="preserve"> rösträtt, ty den skulle försvåra lösningen af den manliga rösträtten. När man nu tager upp </w:t>
      </w:r>
      <w:r>
        <w:rPr>
          <w:b/>
        </w:rPr>
        <w:t>kvinnans¹</w:t>
      </w:r>
      <w:r>
        <w:rPr>
          <w:b w:val="0"/>
        </w:rPr>
        <w:t xml:space="preserve"> rösträtt, får man icke taga med frågan om strecken, ty den frågan försvårar lösningen af den </w:t>
      </w:r>
      <w:r>
        <w:rPr>
          <w:b/>
        </w:rPr>
        <w:t>kvinnliga¹</w:t>
      </w:r>
      <w:r>
        <w:rPr>
          <w:b w:val="0"/>
        </w:rPr>
        <w:t xml:space="preserve"> rösträtten. Hvad lär oss erfarenheten i det afseendet? I hvad mån har det liberala partiet här i landet genom denna politik nu främjat t. ex. lösningen af den manliga rösträtten? Jo, det liberala förslaget föll, det gick ej igenom, utan ett annat kom fram. — I hvad mån har den gagnat den </w:t>
      </w:r>
      <w:r>
        <w:rPr>
          <w:b/>
        </w:rPr>
        <w:t>kvinnliga¹</w:t>
      </w:r>
      <w:r>
        <w:rPr>
          <w:b w:val="0"/>
        </w:rPr>
        <w:t xml:space="preserve"> rösträtten? Jo, det visar sig i</w:t>
      </w:r>
    </w:p>
    <w:p>
      <w:pPr>
        <w:pStyle w:val="Heading2"/>
      </w:pPr>
      <w:r>
        <w:t>3. Johan Widen (Utan partibeteckning, man)</w:t>
      </w:r>
    </w:p>
    <w:p>
      <w:r>
        <w:rPr>
          <w:b w:val="0"/>
        </w:rPr>
        <w:t>Herr talman, mina herrar! Som herrarne funnit, har jag motionerat om en ändring i stadgandena om fattigvårdsstrecket, och som man nu vid denna punkt skulle få tala om alla punkterna i betänkandet, skall jag be att få säga några ord med afseende å denna min motion.</w:t>
        <w:br/>
        <w:br/>
        <w:t>Jag har, som herrarne finna, yrkat, att bestämmelserna om fattigvårdsstrecket skulle ändras så, att från valrätt skulle uteslutas allenast den, som af den allmänna fattigvården åtnjuter full försörjning, som ej är tillfällig.</w:t>
        <w:br/>
        <w:br/>
        <w:t>Nu har från det socialdemokratiska partiet såväl förut som i år yrkats, att detta streck uteslutande skulle drabba dem, som stå under fattigvårdsstyrelsens målsmansrätt. Jag vill upplysa, att det yrkande jag gjort går i sak ut på detsamma. Målsmansrätt enligt fattigvårdsförordningen tillkommer nämligen fattigvårdsstyrelsen öfver den, som af fattigvårdssamhället åtnjuter full försörjning, som icke är tillfällig. Anledningen till att jag formulerat mitt yrkande olika mot socialdemokraterna är den, att jag anser det olämpligt att i grundlagen sätta in termen målsmansrätt. Detta uttryck förekommer för öfrigt ej i grundlagen, utan endast inom fattigvårdslagstiftningen och civillagstiftningen; uttryckets betydelse är något oklar och det kan borttagas eller gifvas en annan omfattning och betydelse än det nu har; och dess betydelse i riksdagsordningen blefve ock därmed ändrad utan att detta vore afsedt. Hvad nu särskildt angår fattigvårdsförordningen, så är det från mycket betydande intresseradt håll påyrkadt, att fattigvårdsstyrelsens målsmansrätt, när det gäller vuxna, skulle tagas bort. Detta har t. ex. Centralförbundets för socialt arbete fattigvårdskommitté i sina bekanta grundlinjer för en blifvande reform af fattigvårdslagstiftningen påyrkat, och det torde måhända också bli den kungl. fattigvårdslagstiftningskommitténs beslut. Det är sålunda enligt min mening icke lämpligt att använda detta uttryck för att beteckna fattigvårdsstrecket i riksdagsordningen. Därför har jag i stället valt att beskrifva själfva saken.</w:t>
        <w:br/>
        <w:br/>
        <w:t>Jag hemställer nu också, i olikhet med socialdemokraterna, om en skrifvelse till Kungl. Maj:t om utredning och förslag i frågan.</w:t>
        <w:br/>
        <w:br/>
        <w:t xml:space="preserve">Det är ej nödigt att antaga en formulering af stadgandet redan nu; 4ng. ändrade man har ju något eller några år på sig, då det är först efter nya Mertömmeler val till Andra kammaren som en grundlagsbestämmelse kan bli slutsera rösträtten ligen antagen. Det är därför bäst att Kungl. Maj:t får ordentligt för män. utreda saken. Det tjänar ingenting till att i år söka få fram något (Forts.) positivt. Nu har emellertid utskottet icke velat vara med fullt på mitt förslag, och jag förstår godt skälen därtill. Det är uttrycket »full försörjning», som utskottet icke funnit fullt klart. Ja, det är möjligt att »full försörjning» också kan tydas på olika sätt, men jag påstår, att det icke på långa vägar är så svårt att säga hvad detta uttryck innebär, som att säga hvad som kommer under de nuvarande bestämmelserna. Dessa äro nämligen alldeles omöjliga. Jag vill nämna, att jag såsom ordförande i fattigvårdslagstiftningskommittén för ett par år sedan fick besök af en tidningsman från Göteborg, som ville intervjua mig om betydelsen af fattigvårdsstrecket i riksdagsordningen, hvad det menas med att någon, som det heter, »häftar för fattigvård». — Ja jag försökte så godt jag kunde ge honom en liten ut redning angående frågan. Han nämnde, att han varit i samma ärende hos fattigvårdsinspektör Lindblom, hvilken gifvit en något afvikande utredning, Jag rådde honom då att gå till justitieministern — den dåvarande, som framlagt propositionen i frågan — och fråga honom, hvad han hade för mening om saken. Och så gick han till justitieministern. Då han sedan kom tillbaka, frågade jag, hvad justitieministern hade sagt. — »Han ville just icke säga något», blef svaret, »han sade, att stadgandet var klart och ej behöfde någon förklaring. Men det har jag ej hört någon annan som tycker.» — Till Konungens befallninghafvande ha t. ex. från häradskrifvare inkommit förfrågningar om hur i detta afseende skulle förfaras. Fattigvårdsstyrelserna hafva nämligen förfarit mycket olika; och häradskrifvarne hafva märkt detta och velat ha större konsekvens. Sålunda anse somliga fattigvårdsstyrelser, att alla, som ha fattigvård, skola uteslutas från rösträtt. Detta är emellertid icke riktigt, utan endast den kan uteslutas, som häftar för fattigvård, och det gör ingen annan än den, som åtnjuter fattigvård efter 1 $ för sig, sin </w:t>
      </w:r>
      <w:r>
        <w:rPr>
          <w:b/>
        </w:rPr>
        <w:t>hustru²</w:t>
      </w:r>
      <w:r>
        <w:rPr>
          <w:b w:val="0"/>
        </w:rPr>
        <w:t xml:space="preserve"> eller minderåriga barn. En stor del fattigvårdsstyrelser utesluta således alla som ha fattigvård, vare sig af ena eller andra slaget. Detta visar herr Halléns exempel. Han talte om, att i hans hembygd en person hade blifvit utesluten från rösträtt, därför att hans barn fått hjälp till skolkläder. Detta var alldeles oriktigt. Så är icke lagens mening. Den ifrågavarande arbetaren hade icke skolat uteslutas från rösträtt. Att man uteslöt honom var oriktigt. Men så har nog skett på många andra håll, därför att vederbörande icke ha klart för sig huru det skall vara. Numera aflidne kammarrättsrådet Bodin utgaf en bok angående dessa spörsmål, och jag behöfver bara' hänvisa till den, för att herrarne skola få se, huru inveckladt det är att klargöra hvad som innebäres i uttrycket »häfta för fattig-</w:t>
        <w:br/>
        <w:br/>
        <w:t>mindre tvetydigt och oklart? Denna term hafva fattigvårdsstyrelserna laborerat med under många, många år och hafva en långvarig praxis för tolkningen häraf. De skulle sannolikt reda sig väl med det.</w:t>
        <w:br/>
        <w:br/>
        <w:t xml:space="preserve">Men det är ju möjligt, att man kan finna något annat uttryck, som är lämpligare, än »åtnjuta full försörjning», och därför har jag för min del ingenting emot den skrifvelse, som utskottet föreslagit. För mig är det hufvudsaken, att man får klart, hvilka som skola uteslutas. För min del menar jag, att det icke är rätt att utesluta andra än dem, som åtnjuta fattigvård för egen räkning på ett stadigvarande sätt, så att de stå i en sådan osjälfständig ställning gentemot fattigvårdsstyrelsen eller de kommunala myndigheterna, att de bli jämförliga med den, som är under konkurs eller under annans förmynderskap. Häraf följer, att jag visserligen, lika med utskottet, anser den åtnjutna fattigvårdens mera tillfälliga beskaffenhet vara af mycket stor betydelse. Men jag vill hafva fram äfven en annan sida af saken och det är det viktigaste skälet, hvarför jag nu gripit till ordet. Det är, som jag nyss sade, att fattigvårdsstrecket allenast bör drabba den, som åtnjuter fattigvård för egen räkning, sålunda icke den, som åtnjuter fattigvård, som det heter, för </w:t>
      </w:r>
      <w:r>
        <w:rPr>
          <w:b/>
        </w:rPr>
        <w:t>hustru²</w:t>
      </w:r>
      <w:r>
        <w:rPr>
          <w:b w:val="0"/>
        </w:rPr>
        <w:t xml:space="preserve"> och barn. Mig synes att hvar och en härvidlag bör svara för sig själf. Detta är så mycket nödvändigare nu, då det gäller att gifva </w:t>
      </w:r>
      <w:r>
        <w:rPr>
          <w:b/>
        </w:rPr>
        <w:t>kvinnorna¹</w:t>
      </w:r>
      <w:r>
        <w:rPr>
          <w:b w:val="0"/>
        </w:rPr>
        <w:t xml:space="preserve"> rösträtt. Få de den, blir det ännu nödvändigare, att såväl man som </w:t>
      </w:r>
      <w:r>
        <w:rPr>
          <w:b/>
        </w:rPr>
        <w:t>hustru²</w:t>
      </w:r>
      <w:r>
        <w:rPr>
          <w:b w:val="0"/>
        </w:rPr>
        <w:t xml:space="preserve"> i detta hänseende står på sin egen grund och ingenderas rösträtt beror på hvad den andre åtnjuter af fattigvården.</w:t>
        <w:br/>
        <w:br/>
        <w:t xml:space="preserve">Kungl. Maj:t, och med Kungl. Maj:t utskottet, har nu t. ex. i förslaget om den </w:t>
      </w:r>
      <w:r>
        <w:rPr>
          <w:b/>
        </w:rPr>
        <w:t>kvinnliga¹</w:t>
      </w:r>
      <w:r>
        <w:rPr>
          <w:b w:val="0"/>
        </w:rPr>
        <w:t xml:space="preserve"> rösträtten skrifvit, att utesluten från valrätt är »den som häftar för understöd, hvilket under löpande eller sistförflutna kalenderåret af fattigvårdssamhälle tilldelats den häftande själf eller dennes </w:t>
      </w:r>
      <w:r>
        <w:rPr>
          <w:b/>
        </w:rPr>
        <w:t>hustru²</w:t>
      </w:r>
      <w:r>
        <w:rPr>
          <w:b w:val="0"/>
        </w:rPr>
        <w:t xml:space="preserve"> eller minderåriga barn». Ja, jag vill icke ifrågasätta någon ändring i detta för närvarande — vi äro ju nu icke vid den punkten — men jag har här velat yttra mig om tolkningen af denna bestämmelse; den torde vara svår nog. Om en </w:t>
      </w:r>
      <w:r>
        <w:rPr>
          <w:b/>
        </w:rPr>
        <w:t>hustru²</w:t>
      </w:r>
      <w:r>
        <w:rPr>
          <w:b w:val="0"/>
        </w:rPr>
        <w:t xml:space="preserve">, som lefver tillsammans med sin man, får fattigvård, skulle jag knappast tro, att </w:t>
      </w:r>
      <w:r>
        <w:rPr>
          <w:b/>
        </w:rPr>
        <w:t>hustrun²</w:t>
      </w:r>
      <w:r>
        <w:rPr>
          <w:b w:val="0"/>
        </w:rPr>
        <w:t xml:space="preserve"> häftar för den fattigvården, utan det gör mannen. Men det är ju alldeles orimligt, att när </w:t>
      </w:r>
      <w:r>
        <w:rPr>
          <w:b/>
        </w:rPr>
        <w:t>hustrun²</w:t>
      </w:r>
      <w:r>
        <w:rPr>
          <w:b w:val="0"/>
        </w:rPr>
        <w:t xml:space="preserve"> åtnjuter fattigvård, så är det mannen, som skulle förlora rösträtt på grund häraf, men icke </w:t>
      </w:r>
      <w:r>
        <w:rPr>
          <w:b/>
        </w:rPr>
        <w:t>hustrun²</w:t>
      </w:r>
      <w:r>
        <w:rPr>
          <w:b w:val="0"/>
        </w:rPr>
        <w:t xml:space="preserve"> själf; det skulle ha inflytande på mannens rösträtt, om </w:t>
      </w:r>
      <w:r>
        <w:rPr>
          <w:b/>
        </w:rPr>
        <w:t>hustrun²</w:t>
      </w:r>
      <w:r>
        <w:rPr>
          <w:b w:val="0"/>
        </w:rPr>
        <w:t xml:space="preserve"> har fattigunderstöd, men icke på </w:t>
      </w:r>
      <w:r>
        <w:rPr>
          <w:b/>
        </w:rPr>
        <w:t>hennes²</w:t>
      </w:r>
      <w:r>
        <w:rPr>
          <w:b w:val="0"/>
        </w:rPr>
        <w:t xml:space="preserve"> rösträtt. Ja, en sådan tolkning af denna bestämmelse lär man nog med fullt fog kunna göra, men detta beror på det fullkomligt oriktiga förhållandet att rösträtten gjorts beroende af häftande för fattigvård. Mig synes, att endast den borde genom fattigvårdsstrecket undantagas från rösträtt, som för egen del åtnjuter fattigvård af icke tillfälligt slag. Jag medger dock gärna att man bör tänka litet närmare på, huru bestämmelserna böra slutligen formuleras. Jag har därför, som</w:t>
        <w:br/>
        <w:br/>
        <w:t>jag nyss sade, icke något mot ett bifall till det skrifvelseförslag, 4ng. ändrade som är framlagdt af utskottet. Det blir då i alla fall Kungl. Maj:t, bestämmelser som får taga saken i öfvervägande, och jag hoppas, att Kungl. Maj:t ,;sra röskrätten skall taga hänsyn till de synpunkter, som jag framfört i min motion, för män. och för hvilka jag nu ytterligare gjort mig till tolk. (Forts.) Jag har här närmast haft anledning att sysselsätta mig med detta så kallade fattigvårdsstreck, men jag vill äfven yttra några ord om det nu föreliggande förslaget i öfrigt. Det är icke så ofta jag brukar yttra mig i rent konstitutionella frågor, men eftersom jag fått ordet, skall jag be att nu få något beröra det föreliggande betänkandet särskildt med anledning af herr Brantings anförande i punkten om det så kallade åldersstrecket. Det har sagts, att detta borde nedsättas, och en gång skall måhända den tiden komma, då en dylik nedsättning måste företagas. Men jag tror, att det för närvarande är bäst att i detta hänseende stå kvar vid de bestämmelser, som gälla. Den nu gällande åldersbestämmelsen infördes, som bekant, då den proportionella valordningen infördes, hvilken vi hittills icke tillämpat mer än en enda gång. Det bör väl vara någon beständighet äfven på grundlagsstiftningens område, och nog borde man skaffa sig en smula erfarenhet, hur åldersbestämmelsen verkat, innan man ifrågasätter en ändring af densamma. Det synes mig därför, att utskottet handlat alldeles rätt, då utskottet velat att man skulle se tiden an, innan en skrifvelse aflåtes med begärd ändring häruti. — För öfrigt är detta streck af helt annan natur än de öfriga strecken. De öfriga strecken verka, om jag så får säga, vertikalt, i det de drabba företrädesvis vissa klasser i samhället. Detta är ju förhållandet med exempelvis utskyldsstrecket och fattigvårdsstrecket. Men åldersstrecket är icke af denna beskaffenhet, utan det verkar så att säga horisontalt; det skär i lika mån bort medlemmar af alla klasser, både de, som äro mera, och de, som äro mindre väl situerade. Det verkar således mera jämnt och kan enligt mitt förmenande icke jämställas med de andra strecken. Hvad nu till sist angår utskyldsstrecket tror jag, att det vore lämpligt att, såsom reservanten herr Hellberg uttalat sig för, verkställa en undersökning, hur det förhåller sig med orsakerna till att så många stupa just på detta streck. Jag tror en sådan undersökning skulle vara gagnelig, och utskottet har ju också för sin del något pekat på detta. Jag har, som sagdt, egentligen velat yttra mig om det så kallade fattigvårdsstrecket, med afseende hvarpå jag är af den meningen, att det är alldeles nödvändigt att något snarligen blir gjordt. — Vid den föredragna punkten har jag icke något yrkande att göra.</w:t>
      </w:r>
    </w:p>
    <w:p>
      <w:pPr>
        <w:pStyle w:val="Heading2"/>
      </w:pPr>
      <w:r>
        <w:t>4. Nils Helger (Socialdemokraterna, man)</w:t>
      </w:r>
    </w:p>
    <w:p>
      <w:r>
        <w:rPr>
          <w:b w:val="0"/>
        </w:rPr>
        <w:t>Herr vice talman! Jag begärde ordet endast för att till begrundande framställa ett par exempel på, huru valbarhetsbestämmelserna till Första kammaren verkade vid höstens Första-</w:t>
        <w:br/>
        <w:br/>
        <w:t>kammarval. Jag tillhör den socialdemokratiska landstingsgruppen i Värmland, och denna landstingsgrupp, som är 8 man stark, skulle enligt de proportionella valbestämmelserna välja en ledamot till Första kammaren. Det var då vår uppgift att söka en lämplig person till denna plats, men vi kunde icke i hela Värmland uppleta en enda socialdemokrat, som fyllde villkoret att äga tre tusen kronors inkomst, och ännu mindre någon, som ägde fastighet med 50,000 kronors taxeringsvärde. Vi nödgades därför gå utom länet för att finna en lämplig representant, och vi blefvo afhånade i högerpressen därför att vi icke kunde finna någon inom vårt eget län. Vi lyckades utmärkt för öfrigt, men det berodde icke på valbestämmelserna.</w:t>
        <w:br/>
        <w:br/>
        <w:t>Vidare omtalade just nu en liberal landstingsman från Värmland för mig, att liberalerna önskat till representant i Första kammaren välja en landtman, men att de icke kunnat trots mycket sökande upptäcka någon, som uppfyllde dessa kvalifikationer. De hade en på förslag, men rätt som det var kommo de under fund med att denne icke under alla de tre åren haft denna inkomst eller fastighet med detta taxeringsvärde. Jag frågar nu och vädjar till kammarens ledamöter: Kan någon finna det vara lämpligt eller rättvist, att grundlagen med ena handen ger oss rättighet att välja en representant till Första kammaren och med den andra handen gör det omöjligt för oss att finna någon lämplig representant inom vårt eget län?</w:t>
        <w:br/>
        <w:br/>
        <w:t>Nu har det föreslagits och liberalerna ha gått med på en sänkning till 2,000 kronors inkomst, men jag tror, att det på många ställen skall bli mycket svårt att finna tillräckligt antal personer, med denna inkomst, att välja på. Jag tror icke, att det kan vara rättvist att behålla en sådan bestämmelse, utan det enda riktiga måste vara, att man får rättighet att välja bland alla dem, som ha valrätt till Andra kammaren.</w:t>
      </w:r>
    </w:p>
    <w:p>
      <w:pPr>
        <w:pStyle w:val="Heading2"/>
      </w:pPr>
      <w:r>
        <w:t>5. Hjalmar Branting (Socialdemokraterna, man)</w:t>
      </w:r>
    </w:p>
    <w:p>
      <w:r>
        <w:rPr>
          <w:b w:val="0"/>
        </w:rPr>
        <w:t>Jag skall be att få gifva blott ett par korta svar på några yttranden och framställa ett yrkande.</w:t>
        <w:br/>
        <w:br/>
        <w:t>Hvad jag kunde få fram af det försvar för högerns ståndpunkt i denna fråga, som utvecklades af herr Jansson i Djursätra, var ingenting annat än detta resonemang: Vi respektera er uppfattning, att rösträttsstrecken borde borttagas, men då böra ni också kunna förstå och respektera att vi tycka, att därmed gärna kan dröja. Jag kan icke finna ett skymt af verkligt skäl i ett sådant resonemang, utan däri ligger endast, att man begär ett erkännande för sin önskan att bevara status quo i och för sig, utan att man går in på någon som helst undersökning, huruvida det är rättvist och riktigt att detta status quo bibehålles eller icke.</w:t>
        <w:br/>
        <w:br/>
        <w:t>Det anförande, hvari herr Edén utvecklade den liberala ståndpunkten, har redan i viss mån blifvit från vår sida bemött. Jag skall därför för min del blott konstatera, att där både gafs och togs, men att där gjordes erkännanden, som jag hoppas att det liberala</w:t>
        <w:br/>
        <w:br/>
        <w:t>partiet i sinom tid vill infria, så att icke herr Edén vid ett annat 4ng. ändrade</w:t>
        <w:br/>
        <w:br/>
        <w:t>tillfälle måste markera, gång på gång, att han talar blott å sina egna vägnar, när det gäller erkännande åt det berättigade i krafven; på rösträttens utsträckande. Men på samma gång kom där fram dessa sg. k. förutsättningar för hela rösträttsreformen, som ännu skulle vara så bindande för partiet, att man icke finge gå in på någon rubbning af grunderna. Jag vill hoppas, att dessa traditioner af en öfverenskommelse eller ett slags återtåg för att finna en samlande linje, som gjordes redan i början af 1900-talet, måtte liksom andra sådana skuldförbindelser vara underkastade tioårig preskription, och att de alltså icke måtte upprätthållas i hvart fall utöfver tio år från den tid, då öfverenskommelsen ingicks. Det förefaller mig, att ett politiskt parti, som dock har utgått i dessa sina kraf från de allmänt demokratiska grundsatserna, och hvars främste banérförare redan på 1880- och 1890-talet utan omsvep hissade den allmänna rösträttens fana, borde låta sig angeläget vara att snart återkomma till dessa traditioner och icke stanna alltför länge på en mellanstation sådan som den, hvilken framgick ur 1907 års kompromiss.</w:t>
        <w:br/>
        <w:br/>
        <w:t>För öfrigt ber jag att beträffande den nu närmast föredragna punkten få göra blott den anmärkningen, att valbarheten till Första kammaren verkligen kräfver en högst väsentlig utvidgning. Herr Helger har nyss vittnat om erfarenheterna från Värmlands län beträffande möjligheten för arbetarpartiet att inom sitt eget län uppspåra en kandidat, som vore valbar. Samma erfarenhét har arbetarpartiet gjort på mångfaldiga andra ställen, och samma erfarenhet ha också helt visst de mindre landtmännen gjort på åtskilliga håll. Det är en kvarlefva, ett rudiment af den gamla Första kammaren med hela dess storgodsvälde och hela dess rikemansvälde, som vi fortfarande ha framför oss i den nuvarande 8 9, och det är efter min uppfattning alldeles icke tillräckligt, att man här gör blott den lilla jämkning som föreslås i det liberala yrkandet, där man går ned från 50,000 kronors fastighetsvärde till 40,000 kronors och från 3,000 kronors årlig inkomst — märk väl icke för en gång, utan under tre på hvarandra följande år — till 2,000 kronors inkomst. Det blir ändock faktiskt svårt för de fattigare folklagren och de partier, som företräda dem i främsta rummet, att kunna finna lämpliga representanter eller i hvart fall sådana representanter, som de helst skulle vilja sända in i Första kammaren för att där af egen erfarenhet föra de fattiges talan.</w:t>
        <w:br/>
        <w:br/>
        <w:t xml:space="preserve">Jag kan sålunda icke finna annat än att vårt yrkande är berättigadt, att det icke bör finnas något förmögenhetsstreck alls för valbarheten, utan att valmännen, i detta fall landstingsmännen, inom de olika partierna böra äga rättighet att utan hänsyn till förmögenhetsförhållanden välja den de anse skickad och lämpad att föra deras talan. Detta yrkande innefattas i den i vår reservation under denna punkt förekommande bestämmelsen att »till ledamot i Första kammaren kan endast väljas man eller </w:t>
      </w:r>
      <w:r>
        <w:rPr>
          <w:b/>
        </w:rPr>
        <w:t>kvinna¹</w:t>
      </w:r>
      <w:r>
        <w:rPr>
          <w:b w:val="0"/>
        </w:rPr>
        <w:t>, som är röstberätti-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