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1263</w:t>
      </w:r>
    </w:p>
    <w:p>
      <w:r>
        <w:rPr>
          <w:b/>
        </w:rPr>
        <w:t xml:space="preserve">Datum: </w:t>
      </w:r>
      <w:r>
        <w:t>1914-02-27</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unknown (–, –)</w:t>
      </w:r>
    </w:p>
    <w:p>
      <w:r>
        <w:rPr>
          <w:b w:val="0"/>
        </w:rPr>
        <w:t>icke gjort något yrkande, skulle jag kunna inskränka mig till att helt enkelt yrka bifall till utskottets förslag. Jag antar, att herr Byströms sista yttrande var väl på sin plats, ty med ett fasthållande av det yrkande han först gjorde, hade i alla fall klämmen fått ett något egendomligt innehåll.</w:t>
        <w:br/>
        <w:br/>
        <w:t>Statsutskottet har som skäl för sitt avslagsyrkande anfört, att det icke vill föregripa den utredning om dessa spörsmål som för närvarande pågår i löneregleringskommittén. Och jag anser detta vara tillräckligt skäl för avslagsyrkandet, änskönt man i mångt och mycket skulle kunna sympatisera med det förslag motionärerna här gjort. Sålunda, herr talman, hemställer jag om bifall till statsutskottets avslagsyrkande.</w:t>
        <w:br/>
        <w:br/>
        <w:t xml:space="preserve">den 28 juni 1902 och med skyldighet för kommittén att med sålunda uppburna medel hålla de personer skadeslösa, vilka fått vidkännas 1 motionen omförmälda utgifter till </w:t>
      </w:r>
      <w:r>
        <w:rPr>
          <w:b/>
        </w:rPr>
        <w:t>fru²</w:t>
      </w:r>
      <w:r>
        <w:rPr>
          <w:b w:val="0"/>
        </w:rPr>
        <w:t xml:space="preserve"> Pålman.</w:t>
      </w:r>
    </w:p>
    <w:p>
      <w:pPr>
        <w:pStyle w:val="Heading2"/>
      </w:pPr>
      <w:r>
        <w:t>2. Johan Ström (Liberala samlingspartiet, man)</w:t>
      </w:r>
    </w:p>
    <w:p>
      <w:r>
        <w:rPr>
          <w:b w:val="0"/>
        </w:rPr>
        <w:t>Herr talman! Såsom reservant i denna punkt anser jag mig böra säga några ord.</w:t>
        <w:br/>
        <w:br/>
        <w:t xml:space="preserve">Jag hoppas, att herrarna litet var läst igenom den motion det här gäller, vilken ju på sätt och vis är ganska märklig med avseende på den sak den rör. Herrarna ha därvid funnit, att det är fråga om, att utbetala ett visst belopp till ett tiotal nykterhetsvänner inom Stora Tuna socken, som ha förbundit sig, att till innehavarinnan av Gagnbro gästgiveri betala 300 kronor årligen, med villkor, att brännvinsutskänkningsrörelsen där nedlades. Denna överenskommelse träffades emellan innehavarinnan av gästgiveriet och dessa tio personer 1902, och de fortsatte att betala ut beloppet till 1908. 1907 kom emellertid, som för herrarna är väl bekant, till stånd ett riksdagens beslut, däri det bestämdes, att riksdagen skulle inlösa brännvinsutskänkningsrättigheter med villkor, att innehavarna nedlade denna rörelse. När det då var fråga om Gagnbro gästgiveri i Stora Tuna, upplystes naturligen, att det var nedlagt, på det villkoret, att dessa nykterhetsvänner hade förbundit sig att årligen betala 300 kronor. Man ansåg då högst orättvist, att dessa fortfarande skulle betungas med denna utgift, då staten numera betalade motsvarande avgifter till innehavarna av andra liknande spritförsäljningsställen, som sålunda blevo indragna. Med anledning därav väcktes då en motion i riksdagen, däri det hemställdes, att till </w:t>
      </w:r>
      <w:r>
        <w:rPr>
          <w:b/>
        </w:rPr>
        <w:t>änkan²</w:t>
      </w:r>
      <w:r>
        <w:rPr>
          <w:b w:val="0"/>
        </w:rPr>
        <w:t xml:space="preserve">, som innehade rättigheterna, måtte av statsmedel i stället betalas 1,200 kronor med det villkor, att </w:t>
      </w:r>
      <w:r>
        <w:rPr>
          <w:b/>
        </w:rPr>
        <w:t>hon²</w:t>
      </w:r>
      <w:r>
        <w:rPr>
          <w:b w:val="0"/>
        </w:rPr>
        <w:t xml:space="preserve"> då icke skulle utkräva något av dem, som förut förbundit sig att betala 300 kronor årligen. Därvid fattade riksdagens kamrar olika beslut. Andra kammaren beslöt för sin del att till </w:t>
      </w:r>
      <w:r>
        <w:rPr>
          <w:b/>
        </w:rPr>
        <w:t>änkan²</w:t>
      </w:r>
      <w:r>
        <w:rPr>
          <w:b w:val="0"/>
        </w:rPr>
        <w:t xml:space="preserve"> i fråga skulle utbetalas 600 kronor, första kammaren beslöt sig för 300 kronor. Sedan vid sammanjämkningen blev det medlat, så att det togs hälften åt vardera sidan, och beloppet sattes till 450 kronor. Dessa 450 kronor ha alltså nu till </w:t>
      </w:r>
      <w:r>
        <w:rPr>
          <w:b/>
        </w:rPr>
        <w:t>änkan²</w:t>
      </w:r>
      <w:r>
        <w:rPr>
          <w:b w:val="0"/>
        </w:rPr>
        <w:t xml:space="preserve"> utbetalts ända tills innevarande år från och med år 1908. De nykterhetsvänner, som förbundit sig att betala de 300 kronorna, ansågo naturligtvis, att i och med detsamma som </w:t>
      </w:r>
      <w:r>
        <w:rPr>
          <w:b/>
        </w:rPr>
        <w:t>änkan²</w:t>
      </w:r>
      <w:r>
        <w:rPr>
          <w:b w:val="0"/>
        </w:rPr>
        <w:t xml:space="preserve"> fick 450 kronor av staten, skulle </w:t>
      </w:r>
      <w:r>
        <w:rPr>
          <w:b/>
        </w:rPr>
        <w:t>hon²</w:t>
      </w:r>
      <w:r>
        <w:rPr>
          <w:b w:val="0"/>
        </w:rPr>
        <w:t xml:space="preserve"> då icke heller kräva ut något av vad de förbundit sig att betala. Riksdagen förklarade nämligen i sitt uttalande, att den ansåg sig icke kunna gripa in i de en-</w:t>
        <w:br/>
        <w:br/>
        <w:t xml:space="preserve">skilda överenskommelser, som nämnda nykterhetsvänner hade med Ang. viss erhenne. Nu hade väl en viss förtänksamhet bort bjuda dessa nyktersättning till hetsvänner att på förhand, innan motion väcktes i riksdagen, få ”qumänna t. ex. en förklaring till stånd, att därest </w:t>
      </w:r>
      <w:r>
        <w:rPr>
          <w:b/>
        </w:rPr>
        <w:t>änkan²</w:t>
      </w:r>
      <w:r>
        <w:rPr>
          <w:b w:val="0"/>
        </w:rPr>
        <w:t xml:space="preserve"> finge något sådant nykterhetsbidrag ifrån staten, </w:t>
      </w:r>
      <w:r>
        <w:rPr>
          <w:b/>
        </w:rPr>
        <w:t>hon²</w:t>
      </w:r>
      <w:r>
        <w:rPr>
          <w:b w:val="0"/>
        </w:rPr>
        <w:t xml:space="preserve"> skulle återlämna deras förbindelse. Något «kommitté. sådant kom emellertid aldrig i fråga, ty man tänkte detta vara en (Forts.) alldeles given följd av att </w:t>
      </w:r>
      <w:r>
        <w:rPr>
          <w:b/>
        </w:rPr>
        <w:t>hon²</w:t>
      </w:r>
      <w:r>
        <w:rPr>
          <w:b w:val="0"/>
        </w:rPr>
        <w:t xml:space="preserve"> finge mera, än </w:t>
      </w:r>
      <w:r>
        <w:rPr>
          <w:b/>
        </w:rPr>
        <w:t>hon²</w:t>
      </w:r>
      <w:r>
        <w:rPr>
          <w:b w:val="0"/>
        </w:rPr>
        <w:t xml:space="preserve"> förut fått, och att</w:t>
        <w:br/>
        <w:br/>
      </w:r>
      <w:r>
        <w:rPr>
          <w:b/>
        </w:rPr>
        <w:t>hon²</w:t>
      </w:r>
      <w:r>
        <w:rPr>
          <w:b w:val="0"/>
        </w:rPr>
        <w:t xml:space="preserve"> väl då icke kunde begära något av dem. Men nu har inträftat,</w:t>
        <w:br/>
        <w:br/>
        <w:t xml:space="preserve">att oaktat </w:t>
      </w:r>
      <w:r>
        <w:rPr>
          <w:b/>
        </w:rPr>
        <w:t>hon²</w:t>
      </w:r>
      <w:r>
        <w:rPr>
          <w:b w:val="0"/>
        </w:rPr>
        <w:t xml:space="preserve"> uppburit av statsmedel, har </w:t>
      </w:r>
      <w:r>
        <w:rPr>
          <w:b/>
        </w:rPr>
        <w:t>hon²</w:t>
      </w:r>
      <w:r>
        <w:rPr>
          <w:b w:val="0"/>
        </w:rPr>
        <w:t xml:space="preserve"> stämt dessa nykterhetsvänner för att utfå ett belopp av 300 kronor per år även av</w:t>
        <w:br/>
        <w:br/>
        <w:t>dem, och dessa ha nu slutligen i högsta instans blivit ådömda att</w:t>
        <w:br/>
        <w:br/>
        <w:t xml:space="preserve">till </w:t>
      </w:r>
      <w:r>
        <w:rPr>
          <w:b/>
        </w:rPr>
        <w:t>henne²</w:t>
      </w:r>
      <w:r>
        <w:rPr>
          <w:b w:val="0"/>
        </w:rPr>
        <w:t xml:space="preserve"> utbetala 2,450 kronor. Tack vare det, att denna för-</w:t>
        <w:br/>
        <w:br/>
        <w:t>bindelse fanns, har det endast blivit fråga om ett jämförelsevis</w:t>
        <w:br/>
        <w:br/>
        <w:t>litet belopp från riksdagens sida, ty om den icke hade funnits, så</w:t>
        <w:br/>
        <w:br/>
        <w:t xml:space="preserve">skulle naturligtvis </w:t>
      </w:r>
      <w:r>
        <w:rPr>
          <w:b/>
        </w:rPr>
        <w:t>änkan²</w:t>
      </w:r>
      <w:r>
        <w:rPr>
          <w:b w:val="0"/>
        </w:rPr>
        <w:t xml:space="preserve"> ha fått förhållandevis samma ersättnin</w:t>
        <w:br/>
        <w:br/>
        <w:t>som andra gästgiverier, nämligen ersättning i förhållande till det</w:t>
        <w:br/>
        <w:br/>
        <w:t xml:space="preserve">litertal, som </w:t>
      </w:r>
      <w:r>
        <w:rPr>
          <w:b/>
        </w:rPr>
        <w:t>hon²</w:t>
      </w:r>
      <w:r>
        <w:rPr>
          <w:b w:val="0"/>
        </w:rPr>
        <w:t xml:space="preserve"> sålt under en viss tid, och detta skulle ha utgjort</w:t>
        <w:br/>
        <w:br/>
        <w:t xml:space="preserve">ett belopp av 7,500 kronor per år. Denna ersättning hade </w:t>
      </w:r>
      <w:r>
        <w:rPr>
          <w:b/>
        </w:rPr>
        <w:t>hon²</w:t>
      </w:r>
      <w:r>
        <w:rPr>
          <w:b w:val="0"/>
        </w:rPr>
        <w:t xml:space="preserve"> obestridligen fått lika väl som de andra, om icke denna uppgörelse</w:t>
        <w:br/>
        <w:br/>
        <w:t>förut hade blivit träffad. Jag vågar därför påstå, att dessa nykterhetsvänner genom sitt ingripande besparat staten en högst väsentlig utgift under dessa år, även om de nu skulle bli gott-</w:t>
        <w:br/>
        <w:br/>
        <w:t>gjorda med vad som här i motionen begäres eller sammanlagt</w:t>
        <w:br/>
        <w:br/>
        <w:t xml:space="preserve">Utskottet har nu avstyrkt denna begäran och därvid egentligen framhållit endast det, att om riksdagen skulle till en del påtaga sig följderna av berörda överenskommelse, detta skulle innebära ett frångående av riksdagens förenämnda beslut. Ja, det är ju alldeles sant på sätt och vis, kan man säga, att så är; men det förhåller sig dock så, att i fall riksdagen skulle besluta sig för att utbetala vad som här begäres, skulle riksdagen visserligen lämna en högre ersättning, men i alla fall icke på långt när den ersättning, som </w:t>
      </w:r>
      <w:r>
        <w:rPr>
          <w:b/>
        </w:rPr>
        <w:t>hon²</w:t>
      </w:r>
      <w:r>
        <w:rPr>
          <w:b w:val="0"/>
        </w:rPr>
        <w:t xml:space="preserve"> eljest skulle haft rättighet att få. Nu kan man naturligtvis icke här komma med några lagliga bevis för att styrka detta påstående, men billighetsskälen synas mig dock vara så pass talande, och vad dessa nykterhetsvänner gjort vara en så viktig sak för orten liksom även en besparing för staten, att det på grund därav förefaller mig, som om alla skäl skulle tala för, att riksdagen, på det att dessa tio personer icke på så sätt ytterligare skola behöva utbetala mellan 2 å 3,000 kronor, borde hjälpa dem med det belopp, som här ifrågasättes. Jag kan icke se något obilligt häruti, och jag kan icke heller finna, att detta skulle vara något prejudikat, som för framtiden skulle binda riksdagen för något liknande fall. Jag är nämligen övertygad, att det knappast kan komma en liknande framställning härefter.</w:t>
        <w:br/>
        <w:br/>
        <w:t>På dessa skäl vägar jag hoppas, att andra kammaren skall behjärta dessa nykterhetsvänners verkligen moraliska stöd för sin framställning och finna det rättvisa i densamma och på den grund bevilja, vad de begära. Jag ber därför att få yrka bifall till den</w:t>
        <w:br/>
        <w:br/>
        <w:t>I detta anförande instämde herrar Sjöberg, Hansson, Eriksson i Grängesberg, Eriksson i Yttermalung, Sandler, Forsell och Berg i Munkfors.</w:t>
      </w:r>
    </w:p>
    <w:p>
      <w:pPr>
        <w:pStyle w:val="Heading2"/>
      </w:pPr>
      <w:r>
        <w:t>3. Edvard Lindberg (Socialdemokraterna, man)</w:t>
      </w:r>
    </w:p>
    <w:p>
      <w:r>
        <w:rPr>
          <w:b w:val="0"/>
        </w:rPr>
        <w:t xml:space="preserve">Herr talman! Den föregående talaren har erkänt, att det icke finnes några så att säga lagliga skäl för riksdagen att här inskrida i denna privata överenskommelse, som är gjord mellan de här åberopade parterna. Utskottet har icke heller velat gå med på de billighetsskäl, som tilläventyrs skulle kunna föreligga i detta fall. 1908 års riksdag har i sitt då fattade beslut så klart och tydligt ställt sig på den ståndpunkten, att riksdagen icke på något sätt skulle blanda sig i överenskommelser, som voro gjorda mellan den nu omtalade </w:t>
      </w:r>
      <w:r>
        <w:rPr>
          <w:b/>
        </w:rPr>
        <w:t>änkan²</w:t>
      </w:r>
      <w:r>
        <w:rPr>
          <w:b w:val="0"/>
        </w:rPr>
        <w:t xml:space="preserve"> och de nykterhetsvänner, som iklätt sig en viss förbindelse till </w:t>
      </w:r>
      <w:r>
        <w:rPr>
          <w:b/>
        </w:rPr>
        <w:t>henne²</w:t>
      </w:r>
      <w:r>
        <w:rPr>
          <w:b w:val="0"/>
        </w:rPr>
        <w:t>. Enligt utskottets mening skulle det kunna draga med sig ganska vittgående konsekvenser, om riksdagen nu skulle genom ett bifall till motionen taga konsekvenserna av den överenskommelse, som har gjorts och som riksdagen har tagit avstånd ifrån år 1908.</w:t>
        <w:br/>
        <w:br/>
        <w:t>Det är på grund härav, herr talman, som jag skall be att få yrka bifall till utskottets hemställan.</w:t>
      </w:r>
    </w:p>
    <w:p>
      <w:pPr>
        <w:pStyle w:val="Heading2"/>
      </w:pPr>
      <w:r>
        <w:t>4. Daniel Persson (Liberala samlingspartiet, man)</w:t>
      </w:r>
    </w:p>
    <w:p>
      <w:r>
        <w:rPr>
          <w:b w:val="0"/>
        </w:rPr>
        <w:t xml:space="preserve">Herr talman, mina herrar! Min medmotionär herr Ström har redan refererat åtskilligt av vad som förekommit i denna sak, och jag ber nu endast att få tillägga några ord. Jag vill då först upptaga till bemötande den siste ärade talarens uttalade farhågor för konsekvenserna av ett eventuellt bifall till den föreliggande motionen. Jag skulle vilja säga, att även om man hade många sådana konsekvenser i utsikt, tycker jag, att herr Lindberg likaväl gärna kunde vara med om att taga dessa konsekvenser. Konsekvensen av ett bifall till det föreliggande förslaget är nämligen, att staten får betala 2,450 kronor i stället för över 45,000 kronor, som staten hade måst betala, därest icke Stora Tuna nykterhetsvänner här ingripit. Sålunda har staten därpå vunnit minst 40,000 kronor. Det finnes handlingar, som ådagalägga, att efter uppskattning av det litertal, som försålts vid ifrågavarande gästgiveri, skulle verkligen inlösen av detsamma ha kostat så mycket att den </w:t>
      </w:r>
      <w:r>
        <w:rPr>
          <w:b/>
        </w:rPr>
        <w:t>änka²</w:t>
      </w:r>
      <w:r>
        <w:rPr>
          <w:b w:val="0"/>
        </w:rPr>
        <w:t>, som innehade gästgiveriet, skulle ha fått; detta stora belopp 45,000 kronor. Följaktligenr synes det mig, som om vi borde känna oss stå i tacksamhetsskuld till dessa Stora Tuna nykterhetsvänner, som här trätt emellan och gjort att denna sorgliga rörelse kommit att upphöra och att staten därpå besparats från en betydande utgift. Jag vill även särskilt betona, att det här alls icke är fråga om, att till dessa nykterhetsvänner skall återbetalas ett enda öre av vad de</w:t>
        <w:br/>
        <w:br/>
        <w:t>redan erlagt, utan här gäller det allenast, att staten av billighets- Ang. viss erskäl, icke av juridiska skäl, skall träda emellan för att betala det Sr oning omnämnda domfästa beloppet, 2,450 kronor som ännu ej erlagts. allmänna Det synes mig verkligen vara mycket hårt, om Stora Tuna nyknykterhetsterhetsvänner, därför att de här trätt emellan och med sin handkommitté. ling besparat staten ett belopp av 40,000 kronor skulle nödgas be- = (Forts) tala även dessa 2,450 kronor, som de nu dömts att erlägga. Jag kan visserligen icke åberopa något juridiskt skäl i detta fall, det är sant, men alla humanitetsskäl tala dock för ett bifall till denna motion. Det synes mig, som om det icke borde möta någon som helst betänklighet från någon synpunkt för åtminstone denna kammare att välvilligt bifalla motionen, i all synnerhet som jag för min del icke kan finna, att konsekvenserna av ett sådant beslut skulle leda till någon olägenhet för riksdagen för framtiden, utan snarare tvärtom. Det är icke heller så alldeles riktigt, som utskottet resonerar, att ett sådant beslut skulle innebära ett frångående av vad riksdagen förut sagt. Det gick verkligen ganska underligt till, när riksdagen år 1908 fattade beslut i detta ärende. Den då väckta motionen framkom under den bestämda förutsättningen, att statens mellankomst här skulle ske under det förbehåll, att Stora Tuna nykterhetsvänner skulle befrias från den utgift, som de förbundit sig att erlägga, och denna kammare gick även med på detta förbehåll, men vid den sedan skeende sammanjämkningen Ippeds man alldeles bort detta villkor. Detta framgår tydligt av handlingarna, och den, som haft tillfälle och gjort sig besvär med att sätta sig in i saken, skall ge mig rätt i, att det var mera en händelse, som gjorde, att detta villkor kom bort. Det skedde, som sagt, just vid själva sammanjämkningen mellan de olika beslut, som kamrarna fattat. Jag tror därför icke, att det skall kunna sägas, att man på något sätt träder riksdagens värdighet för nära eller på något sätt upphäver ett beslut, som riksdagen förut fattat, om nu, såsom jag vågar hoppas, denna kammare välvilligt bifaller motionen. Jag anhäller sålunda, herr talman, att få yrka bifall till den av herr Ström vid utlåtandet fogade reservationen, som överensstämmer med motionen.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1263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