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225</w:t>
      </w:r>
    </w:p>
    <w:p>
      <w:r>
        <w:rPr>
          <w:b/>
        </w:rPr>
        <w:t xml:space="preserve">Datum: </w:t>
      </w:r>
      <w:r>
        <w:t>1915-03-13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Strömberg (Första kammarens nationella parti, man)</w:t>
      </w:r>
    </w:p>
    <w:p>
      <w:r>
        <w:rPr>
          <w:b w:val="0"/>
        </w:rPr>
        <w:t xml:space="preserve">Den ärade talaren på Göteborgsbänken framhöll såsom ett för honom särskilt betydelsefullt faktum ett uttalande av två unga </w:t>
      </w:r>
      <w:r>
        <w:rPr>
          <w:b/>
        </w:rPr>
        <w:t>flickor²</w:t>
      </w:r>
      <w:r>
        <w:rPr>
          <w:b w:val="0"/>
        </w:rPr>
        <w:t xml:space="preserve"> i Göteborg, vilka varit i Utah och ansågo sig böra kritisera pastor Åslevs verksamhet och hans omdöme om mormonismen. Nu har ju pastor Åslev också varit där ute och studerat förhållandena och måste anses vara i viss mån sakkunnig. Om jag icke uppfattade den föregående talaren orätt, så yttrade han, att dessa </w:t>
      </w:r>
      <w:r>
        <w:rPr>
          <w:b/>
        </w:rPr>
        <w:t>flickor²</w:t>
      </w:r>
      <w:r>
        <w:rPr>
          <w:b w:val="0"/>
        </w:rPr>
        <w:t xml:space="preserve"> stodo mormonismens lära ganska nära. Jag hemställer då, om man kan anse dessa deras uttalanden mera vederhäftiga än pastor Åslevs. Åtminstone ställer jag mig tvivlande i den delen.</w:t>
      </w:r>
    </w:p>
    <w:p>
      <w:pPr>
        <w:pStyle w:val="Heading2"/>
      </w:pPr>
      <w:r>
        <w:t>2. Gerhard Magnusson (Socialdemokraterna, man)</w:t>
      </w:r>
    </w:p>
    <w:p>
      <w:r>
        <w:rPr>
          <w:b w:val="0"/>
        </w:rPr>
        <w:t>Då det framdrogs såsom en omständighet av förmildrande beskaffenhet och vilken skulle tala till förmån för anslaget — man kan åtminstone uttrycka saken så — att denna fråga hängde samman med hela emigrationsfrågan, och eftersom jag anser att emigrationsfrågan snart ändå måste komma på riksdagens bord, emedan den stora emigrationsutredningen, professor Gustav Sundbärgs stora verk, nu ligger färdigt och bearbetningen därav eller den beredning, som skall föregå proposition i ämnet till riksdagen, också är påbörjad, tror jag, att riksdagen eller i detta fall denna kammare skulle göra klokast att icke på detta sätt lappa på småbitar på den stora emigrationsfrågan. I all synnerhet gäller detta då man i detta speciella fall, när fråga är om mormonvärvning, icke är säker på, att denna agitation mot mormonismen sker på ett fullt tillfredsställande och ordentligt sätt. Här framgår såväl av statsrådets förklaring och uttalande som även av reservanternas från denna kammare uppfattning, då de uttalat sig för anslagets utgående, att det nog funnits grundade anmärkningar mot det sätt, varpå denna agitation bedrivits. Då så är fallet, borde icke kammaren behöva tveka, och om den är tveksam, skulle den väl i denna tvekan hellre neka att fortsätta beviljandet av ett dylikt anslag. Bättre är då att inhibera anslaget och se till, om man icke på grund av den stora emigrationsutredningen och på grund av det material, som den kan lämna skulle kunna taga hela frågan på en gång.</w:t>
        <w:br/>
        <w:br/>
        <w:t>Denne resande i mormonskräck, som far omkring här i landet och icke har så nytt lager utan behöver få de påfyllt — såsom statsrådet antydde — är icke någon smaklig företeelse i vårt land.</w:t>
        <w:br/>
        <w:br/>
        <w:t>Jag ber att få yrka bifall till utskottets hemställan.</w:t>
      </w:r>
    </w:p>
    <w:p>
      <w:pPr>
        <w:pStyle w:val="Heading2"/>
      </w:pPr>
      <w:r>
        <w:t>3. Elof Ljunggren (Liberala samlingspartiet, man)</w:t>
      </w:r>
    </w:p>
    <w:p>
      <w:r>
        <w:rPr>
          <w:b w:val="0"/>
        </w:rPr>
        <w:t xml:space="preserve">Den som något känner till mormonpropagandan här i landet och vet hur den bedrives särskilt i städerna, måste nödtvunget vara med om den meningen, att något bör göras för att stävja denna mormonpropaganda. Den som har kännedom om, hur dessa agenter tränga in i husen och söka påtvinga en massa oerfarna </w:t>
      </w:r>
      <w:r>
        <w:rPr>
          <w:b/>
        </w:rPr>
        <w:t>flickor²</w:t>
      </w:r>
      <w:r>
        <w:rPr>
          <w:b w:val="0"/>
        </w:rPr>
        <w:t xml:space="preserve"> sina skrifter samt söka på alla möjliga</w:t>
        <w:br/>
        <w:br/>
        <w:t>sätt erövra dem, han kan icke annat än hålla före, att en kraftig agitation mot denna mormonpropaganda måste äga rum.</w:t>
        <w:br/>
        <w:br/>
        <w:t>Jag är visserligen av den meningen, att präster och predikanter böra taga hand om denna sak, men jag är också av den åsikten, att det är nyttigt, att en sakkunnig man, som många år varit på ort och ställe och studerat förhållandena, kan upplysa allmänheten om sådant, som den eljest icke kan få reda på.</w:t>
        <w:br/>
        <w:br/>
        <w:t>Vad pastor Åslev beträffar, så vet var och en, att han i många år studerat förhållandena, och han har i en tidning, som han utgav under flera år, blottat mycket, vilket alldeles givet icke för den enskilde är allbekant.</w:t>
        <w:br/>
        <w:br/>
        <w:t xml:space="preserve">Men, herr talman, det var icke egentligen härför som jag begärde ordet, utan jag gjorde det för att inlägga en protest mot ett påstående av den ärade talaren på Göteborgsbänken, att lögnaktiga uppgifter skulle ha lämnats. Jag kan ju icke i delta fall, som här är i fråga, själv yttra mig om huru saken förhåller sig. Men med den kännedom jag har om pastor Åslev sedan många år tillbaka står det mig fullkomligt främmande, att han med vett och vilja kan ha lämnat lögnaktiga uppgifter, såsom de där bägge </w:t>
      </w:r>
      <w:r>
        <w:rPr>
          <w:b/>
        </w:rPr>
        <w:t>flickorna²</w:t>
      </w:r>
      <w:r>
        <w:rPr>
          <w:b w:val="0"/>
        </w:rPr>
        <w:t xml:space="preserve"> påstått.</w:t>
        <w:br/>
        <w:br/>
        <w:t xml:space="preserve">Och då man tänker på saken, är det väl klart, att dessa </w:t>
      </w:r>
      <w:r>
        <w:rPr>
          <w:b/>
        </w:rPr>
        <w:t>flickor²</w:t>
      </w:r>
      <w:r>
        <w:rPr>
          <w:b w:val="0"/>
        </w:rPr>
        <w:t>, som kommo utifrån, icke kunde besitta samma instinkt i förhållandena som han själv genom studium och erfarenheter på platsen förskaffat sig. Han är, så vitt jag vet, en ärlig man, som talar sanning i allt vad han har att säga.</w:t>
        <w:br/>
        <w:br/>
        <w:t>Sedan må det vara en öppen fråga för var och en, om saken i och för sig kan anses vara värd de utgifter, som här föreslås. Men för mig synes det, som om man, därest man genom indragning av anslaget skulle vilja göra en besparing, placerat den på orätt ställe, då man vill göra besparingen på denna punkt.</w:t>
        <w:br/>
        <w:br/>
        <w:t>Jag ber, herr talman, att få yrka bifall till reservationen.</w:t>
      </w:r>
    </w:p>
    <w:p>
      <w:pPr>
        <w:pStyle w:val="Heading2"/>
      </w:pPr>
      <w:r>
        <w:t>4. Anders Lindblad (Socialdemokraterna, man)</w:t>
      </w:r>
    </w:p>
    <w:p>
      <w:r>
        <w:rPr>
          <w:b w:val="0"/>
        </w:rPr>
        <w:t xml:space="preserve">Jag vill gentemot de båda talare, som ha inlagt gensagor mot mitt yttrande, framhålla, att jag naturligtvis icke har anfört något annat än vad som sades mig av de ifrågavarande </w:t>
      </w:r>
      <w:r>
        <w:rPr>
          <w:b/>
        </w:rPr>
        <w:t>flickorna²</w:t>
      </w:r>
      <w:r>
        <w:rPr>
          <w:b w:val="0"/>
        </w:rPr>
        <w:t xml:space="preserve">, och jag kan förklara, att dessa </w:t>
      </w:r>
      <w:r>
        <w:rPr>
          <w:b/>
        </w:rPr>
        <w:t>flickor²</w:t>
      </w:r>
      <w:r>
        <w:rPr>
          <w:b w:val="0"/>
        </w:rPr>
        <w:t xml:space="preserve"> på mig gjorde intryck av att vara synnerligen intelligenta och att vara synnerligen väl hemma i förhållandena i Utah. Här står alltså uppgift mot uppgift. Det finnes ju flera än dessa båda </w:t>
      </w:r>
      <w:r>
        <w:rPr>
          <w:b/>
        </w:rPr>
        <w:t>flickor²</w:t>
      </w:r>
      <w:r>
        <w:rPr>
          <w:b w:val="0"/>
        </w:rPr>
        <w:t>, som gjort liknande uttalanden. Här står, som sagt, uppgift mot uppgift, och att i detta fall avgöra vad som är det riktiga, är lika litet möjligt för mig som för någon av de herrar, som anse, att pastor Åslev är fullt vederhäftig i sina uppgifter.</w:t>
        <w:br/>
        <w:br/>
        <w:t>Det förefaller mig alltjämt, som om frågan ligger så, att kammaren för närvarande bör avslå anslaget.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