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1309</w:t>
      </w:r>
    </w:p>
    <w:p>
      <w:r>
        <w:rPr>
          <w:b/>
        </w:rPr>
        <w:t xml:space="preserve">Datum: </w:t>
      </w:r>
      <w:r>
        <w:t>1915-05-12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Jöns Pålsson (Folkpartiet, man)</w:t>
      </w:r>
    </w:p>
    <w:p>
      <w:r>
        <w:rPr>
          <w:b w:val="0"/>
        </w:rPr>
        <w:t>Herr talman, mina herrar! Då lärarlönenämnden i slutet av förra året avgav sitt utlåtande i denna fråga, väckte det troligen runt omkring ute i landet stor uppmärksamhet. Man skulle ju då — menade man — få tillfälle att ge dessa lärare — vitt spridda kring hela landet — bättre löneförmåner än den mycket låga avlöning, som de haft under en hel del år. Men samtidigt som denna glädjande tanke trängde sig på en, fick man även se denna fråga från en annan sida, nämligen den sidan: huru skall detta egentligen kunna ske under det nuvarande ekonomiska läget i Sverige? Det var då ganska klart då man såg på det ekonomiska nödläge, som för närvarande råder, att det icke skulle bli lätt att få igenom denna lönereglering. Det är ju ändå så, att denna omfattar ett betydande antal människor, och att det är högst avsevärda summor, som skulle komma på utgiftssidan i och med denna lönereglering. Det är sålunda nästan omöjligt att i det närvarande ögonblicket kunna se, när man skall kunna få igenom denna lönereglering i dess helhet.</w:t>
        <w:br/>
        <w:br/>
        <w:t>Jag tänkte då, att man möjligtvis skulle kunna få denna fråga ordnad för de mest betungade inom lärarkåren. Huru svårt, menade jag, än detta nödläge är för de allra flesta av skollä. rarne, kan man dock gradera detta nödläge olika. Detta kan man göra, därför att det ju finns de som ha familjer att underhålla. Att dessa ha en svår ställning, måste man erkänna. Fastän nödläget kan vara svårt för de testa, ha dock dessa en sämre ställning än de, som icke ha familj att underhålla. Jag tänkte mig då den möjligheten att bereda hjälp åt dessa genom att rycka lös den avdelning av lärarlönenämndens förslag, som behandlar frågan om familjelönetillägg; och det är just detta, som Jag lösryckt och framlagt för riksdagen i den förhoppningen, att riksdagen skulle behjärta den goda tanken, och att man möjligtvis skulle kunna bereda något lönetillskott åt alla dem, som genom familjeunderhåll äro allra sämst ställda. Jag har då framlagt detta förslag i den s. k. behovsprincipens anda. Nu har emellertid statsutskottet tagit avstånd från denna äskådning på det sättet att utskottet har sagt: »Utskottet vill till slut ned styrka betona, att genom ett bifall till bär föreliggande framställning utskottet i intet avseende tagit ståndpunkt till den viktiga frågan, huruvida en kommande lönereglering för folkskollärarkären skall i någon mån byggas på principen om särskilda lönetillägg för familjeförsörjare eller icke, utan står detta spörsmål för utskottets vidkommande fullständigt öppet och oavgjort» Här har således statsutskottet tagit avstånd ifrån denna tanke, och ingen bör följaktligen vara rädd för att gå med på utskottets förslag i tanke att han därmed binder sig för den sg. k. behovsprincipen. Nu har jag — det vill</w:t>
        <w:br/>
        <w:br/>
        <w:t>Ang. lönetilljag gärna erkänna — en annan åsikt i denna fråga, och min åsikt</w:t>
        <w:br/>
        <w:br/>
        <w:t>skott åt lärare den, att behovsprincipen kommer en gång att genomföras inom</w:t>
        <w:br/>
        <w:br/>
        <w:t>vid folkskolor ila lönet klasser: det är t. icke fråg d</w:t>
        <w:br/>
        <w:br/>
        <w:t>vin Imåstolo. alla lönetagarklasser; men det är, som sagt, 10ke råga om den (Forta) Saken i dag. Jag har likväl ändå tänkt att deklarera min åsikt | i denna fråga.</w:t>
        <w:br/>
        <w:br/>
        <w:t>Lön anses ju vara löntagarens rätt att för sitt arbete fordra underhåll icke endast för sig själv utan även för sin familj. Denna rätt är alldeles klar. Därför torde det bliva svårt för ickefamiljeförsörjare att bevisa sin förmenta rätt att av det, som familjetörsörjaren behöver för sin familj, särskilt om den är talrik, tillägna sig den del, som de sålunda icke behöva. De göra visserligen gällande, att lönen är betalning för arbete och intet annat. Men då de icke kunna uppvisa någon norm för lönens mått, såvida de icke hålla sig till de behov, lönen skall tillfredsställa, så kunna de inte komma ifrån att, när rättvisan fordrar »lika lön för lika arbete», så består den »lika lönen» i lika behovs tillfredsställande, icke i en nominellt lika penningsumma, som kan ge den icke-familjeförsörjande tillfrsdastöllande utom av existensbehov även kulturbebov och överflödsbehov men åt den familjeförsörjande knappast tillfredsställande av de nödvändiga existensbehoven. Rättvisan ligger icke i likhetstecknet mellan siffror utan i den lika grad, varmed de, som hava samma utbildning och sköta samma tjänst, kunna tillfredsställa samma materiella och kulturella behov. Och för detta likställande behöver naturligtvis familjeförsörjaren högre lön än icke-familjeförsörjaren.</w:t>
        <w:br/>
        <w:br/>
        <w:t>Den gamla löneprincipen, »lika lön för lika arbete», uttryckt i siffror, måste vika för den förnuftigare principen, uttryckt av filosofen C. J. Boström: löntagaren har rätt och skyldighet att för sitt arbete fordra underhåll för sig och sin familj. En lönereglering, som i sig fortfarande innefattar den gamla principen, lika lön för ogifta och familjefäder, premierar celibat, barnlöshet och barnantalets inskränkning. Skola framtida löneregleringar berövas sin skadliga verkan i detta avseende, är enda medlet att genom familjelönetillägg göra familjebildandet ekonomiskt fördelaktigt i stället för ekonomiskt avskräckande, och staten får icke genom sina löneregleringar motverka det syftemål till ökad äktenskapsfrekvens och nativitet, den annars i eget intresse fullföljer.</w:t>
        <w:br/>
        <w:br/>
        <w:t>Familjelönetillägget är ingen nyhet hos vår södra granne. Det finns redan i Tyskland, och det kommer säkert att en gång framföras och beviljas även hos oss. Det synes i Tyskland vara kommunerna, som börjat. Systemet med familjelönetillägg har i Tysklands städer vunnit stor utbredning vid avlönandet av deras tjänstemän och kommunalarbetare. I Crefeld ha stadsfullmäktige redan 1907 upptagit i staten ett belopp av 22.000 mark för utanordnande av familjetillägg till tjänstemän. Ar 1909 utsträcktes systemet till stadens arbetare. Från sitt femte tjänstår erhålla dessa ett lönetillägg av 4 mark i månaden, när de hava ett och två barn, 8 mark i månaden för tre och fyra barn samt 12 mark i måndaden, om de hava flera barn. I Frankfurt am</w:t>
        <w:br/>
        <w:br/>
        <w:t xml:space="preserve">Main utgå hyresbidrag, avpassade efter barnantalet, till stadens 4ng. lönetillgifta arbetare sedan 1905. Sedan den 1 juni 1908 äro dessa beskon Er stämda till 60 mark årligen för ett å två barn, 120 mark årligen och Fa för tre å fyra barn, 180 mark årligen för fem å sex barn, 240 mark (Forte): årligen för sju barn och med en åldersgräns av 16 år. Arbetare | med barn erhälla sedan 1909 en daglön av 3:80 mark och arbetare utan barn en daglön av 3:50 mark. I Mainz utgå familjelönetillägg enligt beslut av den 12 december 1906. Förutsättningen är stadigvarande anställning i stadens tjäns minst ett år. Fami jelönetillägget utgör 1:50 mark i veckan för gift arbetare med ett å två barn under 16 år, 1:75 mark i veckan för tre å fyra barn och 2 mark i veckan för fem eller flera barn: Ogifta arbetare, vilka äro enda försörjare av fader eller </w:t>
      </w:r>
      <w:r>
        <w:rPr>
          <w:b/>
        </w:rPr>
        <w:t>moder²</w:t>
      </w:r>
      <w:r>
        <w:rPr>
          <w:b w:val="0"/>
        </w:rPr>
        <w:t>, få 1:80 mark i veckan i tillägg. I Charlottenburg infördes familjelönetillägget 1909 med: för fyra barn 150 mark om året, för fem barn 10 2 av arbetslönen, minst 150 högst 300 mark, och för sex barn 15- av lönen, högst 450 mark. Familjelönetillägget utgår ej till den, som är taxerad till 7,500 mark årlig inkomst eller däröver. Men listan är betydligt längre. I Halberstadt, Hamborn, Hanan, Milhausen, Schöneburg, Coblenz, Danzig, Dresden, Däisseldort, Elberfeld, Königsberg, Quedlinburg, Steglitz, Trier, Ulm, Wilmersdorf, Strassburg, Borbeck, Bieleteld, Darmstadt, Dälken, Rheim, Stendal, Tilsit, Nirnberg, Wiesbaden m. fl.</w:t>
        <w:br/>
        <w:br/>
        <w:t>Utvecklingen går således mot behovsprincipens seger. Man skall vara blind för att ej se detta. Det är således en föregångsroll, som skulle tillfalla den svenska folkskollärarkåren, när lärarlönenämndens förslag en gång antages. Men även i den svenska fackföreningsrörelsen har man redan måst tillgripa behovsprincipen vid utdelandet av understöd vid arbetsstrider, i det att familjeförsörjare få mer än icke-familjeförsörjare.</w:t>
        <w:br/>
        <w:br/>
        <w:t>Nu är detta, som sagt, min personliga åsikt i denna fråga, som jag deklarerat. På sätt och vis hör denna sak icke till dagens diskussion, då ju statsutskottet redan tagit avstånd ifrån densamma, men jag anser, att, då jag motionerat särskilt i denna fråga, borde jag i alla fall deklarera min åsikt.</w:t>
        <w:br/>
        <w:br/>
        <w:t>Nu har en reservation avgivits av en del högerledamöter i statsutskottet, och deras avslagsyrkande går ju nt på att den ifrågavarande utredningen icke kan sägas vara slutförd, enär samtliga över lärarlönenämndens förslag från vederbörande myndigheter infordrade yttranden, enligt vad utskottet inhämtat, icke ännu inkommit till Kungl. Maj:t. Vid sådant förhållande har utskottet ansett det mindre välbetänkt att biträda en av enskild motionär gjord framställning som innebär ett inslående på en i löneavseende ny och oprövad princip i detta falls. Ja, naturligtvis är det så, att ännu icke alla yttranden inkommit till Kungl. Maj:t i denna fråga. Men huru ofta ha vi icke givit tillfälliga löneförbättringar i andra verk utan att utredning därom varit slutförd? Jag vill endast påminna om länsmännen, som i många år gingo med 1,000- kronorstillägget. Det är ungefär samma sak, som det nu är fråga</w:t>
        <w:br/>
        <w:br/>
        <w:t>om. Och så har det varit upprepade gånger. Vore man i detta ekonomiska trångmål säker på att lärarlönenämndens förslag skulle kunna bringas fram redan till nästa år, skulle naturligtvis ett avslagsyrkande kunna byggas därpå; men jag tror icke, att någon av dem, som ha något större ansvar i denna kammare, vågar stiga upp och försäkra att exempelvis redan nästa år skulle den ekononomiska situationen vara sådan, att vi skulle kunna bevilja, vad Jlärarlönenämnden föreslår. Då sålunda framtidsutsikterna i detta fall äro sådana, att det säkert dröjer ett år kanske längre, innan denna lönereglering kan föreligga, vågar jag verkligen vädja till kammarens goda hjärta, då det nu är möjligt att hjälpa dem, som man kan säga, äro de mest betungade, att kammaren låter sitt goda hjärta få råda och följer statsutskottets förslag, till vilket jag, herr talman, ber att få yrka bifall.</w:t>
      </w:r>
    </w:p>
    <w:p>
      <w:pPr>
        <w:pStyle w:val="Heading2"/>
      </w:pPr>
      <w:r>
        <w:t>2. Raoul Hamilton (Frisinnade folkpartiet, man)</w:t>
      </w:r>
    </w:p>
    <w:p>
      <w:r>
        <w:rPr>
          <w:b w:val="0"/>
        </w:rPr>
        <w:t xml:space="preserve">Herr talman! Den förste aktade talarens korta yttrande uppkallade mig. Jag finner i likhet med honom, att man icke behöver vara mångordig i detta ärende, enär för mig ligger ett bifall till utskottets förslag så fullständigt klart, att jag anser, mig ej behöva spilla många ord där å. Knappast någon tjänstemannakår i vårt land, har ett så ma tpåliggande arbete att utföra som vår folkskollärarkår, ty det beror på det sätt, varpå den fyller sin uppgift, vilket mått av kunskaper och bildning vära 800.000 folkskolbarn skola medföra, när de gå ut i livets arbete. Näst hemmet har folkskolan, det största inflytandet på ungdomens utveckling, och därför är det av ej ringa betydelse att i de allra bästa händer lägga ledningen av ungdomen inom skolan. Man måste försöka att till folkskollärare skaffa män och </w:t>
      </w:r>
      <w:r>
        <w:rPr>
          <w:b/>
        </w:rPr>
        <w:t>kvinnor¹</w:t>
      </w:r>
      <w:r>
        <w:rPr>
          <w:b w:val="0"/>
        </w:rPr>
        <w:t>, som stå högt på såväl intelligensens som moralens område, och för att binda sådana vid skolan är det nödvändigt, att man ger dem en avlöning, på vilken de något så när kunna livnära sig. Få statstjänare äro så illa avlönade som våra folkskollärare, och i vissa fall närma sig deras löner nära nog grovarbetarnas avlöningsförhållanden, detta oaktat folkskollärarna ha en ganska lång studietid, den omfattar ju ett fyratal år. Det är blott en tidsfråga, när en fullständig omreglering av folkskollärarnas löner måste komma till stånd. Det förslag, som nu är framställt av statsutskottet, är emellertid en tillfällig lösning av frågan, som avhjälper de svåraste missförhållandena, nämligen svårigheten för de folkskollärare, som ha barn att uppfostra.</w:t>
        <w:br/>
        <w:br/>
        <w:t>Herr talman, med dessa få ord ber jag att få yrka bifall till statsutskottets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1309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