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1354</w:t>
      </w:r>
    </w:p>
    <w:p>
      <w:r>
        <w:rPr>
          <w:b/>
        </w:rPr>
        <w:t xml:space="preserve">Datum: </w:t>
      </w:r>
      <w:r>
        <w:t>1917-05-11</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Raoul Hamilton (Frisinnade folkpartiet, man)</w:t>
      </w:r>
    </w:p>
    <w:p>
      <w:r>
        <w:rPr>
          <w:b w:val="0"/>
        </w:rPr>
        <w:t xml:space="preserve">Jag kan icke dela de farhågor, som uttalats av herr Thorsson. Ett bifall till utskottets förslag innebär icke ett allmänt borttagande av ordet »högst» beträffande andra förslagsanslag. Särskilda förhållandet vid skolorna ifråga medför svårighet att fördela ett fast anslag, så att detta anslag kan fullt utnyttjas. Ett bifall till herr Rydéns förslag skulle medföra. att många av dessa fattiga unga män och </w:t>
      </w:r>
      <w:r>
        <w:rPr>
          <w:b/>
        </w:rPr>
        <w:t>kvinnor¹</w:t>
      </w:r>
      <w:r>
        <w:rPr>
          <w:b w:val="0"/>
        </w:rPr>
        <w:t>, varom här är fråga och som önska att få öka sina kunskaper, icke kunna göra detta, enär de ej ha råd att utan understöd uppehålla sig vid skolorna.</w:t>
        <w:br/>
        <w:br/>
        <w:t>Första kammaren, som brukar hålla på det formella, har i detta fall visat sig vara mindre byråkratisk än herr Rydén. Första kammaren har nämligen bifallit utskottets förslag, under det att herr Rydén av formella skäl vill avslå detsamma. Det skulle smärta mig, om den folkvalda kammaren skulle ha en mera byråkratisk syn på tingen än första kammaren, som brukar anses som byråkratiens starkaste fäste.</w:t>
      </w:r>
    </w:p>
    <w:p>
      <w:pPr>
        <w:pStyle w:val="Heading2"/>
      </w:pPr>
      <w:r>
        <w:t>2. Värner Ryden (Socialdemokraterna, man)</w:t>
      </w:r>
    </w:p>
    <w:p>
      <w:r>
        <w:rPr>
          <w:b w:val="0"/>
        </w:rPr>
        <w:t>Ja, herr talman, man skall behöva ta till både gottköpsargument och annat med, när man kommer med sådant som herr Hamilton i sitt anförande nyss. Föreliggande fråga har icke ett spår med byråkrati att göra. utan frågan gäller, om riksdagen skall handla någorlunda konsekvent och riktigt i vad den gör.</w:t>
        <w:br/>
        <w:br/>
        <w:t>Jag skall be att något litet få fästa kammarens ytterligare</w:t>
        <w:br/>
        <w:br/>
        <w:t>uppmärksamhet på denna sak. Nu är det så, att det är precis Ang. under samma skäl, som tala för och mot i båda fallen. Det kan angivas Freed skäl för att låta detta anslag få förslagsanslags natur, och det kan bruksondereisangivas skäl mot detsamma. Men skälen äro precis desamma. Det ningsanstalter är en förvanskning, när man kommer och säger, att det är olika ut. N. saker, det här gäller, när det är fråga om dessa lantmannaoch folk- = (Forts. högskolor. Det säges, att det är olika kurser härvidlag, olika kur-</w:t>
        <w:br/>
        <w:br/>
        <w:t>ser i lantmannaoch folkhögskolorna, men faktiskt kunna samma</w:t>
        <w:br/>
        <w:br/>
        <w:t>skäl anföras för och mot beträffande båda dessa arter av skolor.</w:t>
        <w:br/>
        <w:br/>
        <w:t>Då ha vi från statsutskottet gått ut från att vi borde handla lika</w:t>
        <w:br/>
        <w:br/>
        <w:t>med hänsyn till dessa skoltyper. Huru skall man rent tekniskt gå</w:t>
        <w:br/>
        <w:br/>
        <w:t>till väga för att ärenden, som äro av likartad beskaffenhet men</w:t>
        <w:br/>
        <w:br/>
        <w:t>som behandlas av två utskott, skola kunna i likartad form före-</w:t>
        <w:br/>
        <w:br/>
        <w:t>läggas riksdagen? Man har då två vägar att välja. Den stora</w:t>
        <w:br/>
        <w:br/>
        <w:t>vägen innebär, att man gör ett sammansatt jordbruksoch statsut-</w:t>
        <w:br/>
        <w:br/>
        <w:t>skott, som har att behandla frågorna. I statsutskottets andra av-</w:t>
        <w:br/>
        <w:br/>
        <w:t>delning, där frågan först var uppe, tyckte man, att detta var en</w:t>
        <w:br/>
        <w:br/>
        <w:t>för stor apparat för att komma till ett samstämmigt uppträdande av utskotten. Man gick där den lilla vägen, och föreslog, att det</w:t>
        <w:br/>
        <w:br/>
        <w:t>skulle föras underhandlingar under hand mellan statsutskottet och jordbruksutskottet. I detta fall var man enig om att dessa ärenden</w:t>
        <w:br/>
        <w:br/>
        <w:t>skulle behandlas lika. Det meddelades mig ytterligare, att när riksdagen beslutit angående folkhögskolorna, så skulle man be-</w:t>
        <w:br/>
        <w:br/>
        <w:t>handla även detta anslagsärende i överensstämmelse därmed på Jordbruksutskottets sida. Och i den tron handlade statsutskottet, och</w:t>
        <w:br/>
        <w:br/>
        <w:t>ingen hyste någon tvekan om, huru saken skulle utveckla sig, sedan</w:t>
        <w:br/>
        <w:br/>
        <w:t>beslutet fattats om folkhögskolorna. Två månader därefter har jordbruksutskottet gått emot den uppfattning, som man bestämt</w:t>
        <w:br/>
        <w:br/>
        <w:t>sig för vid den första underhandlingen, och enhälligt gått med på</w:t>
        <w:br/>
        <w:br/>
        <w:t>den uppfattning, 'som föreligger beträffande detta förslagsanslag.</w:t>
        <w:br/>
        <w:br/>
        <w:t>Det är mot detta olikformiga uppträdande, som jag 1 första rum-</w:t>
        <w:br/>
        <w:br/>
        <w:t>met reagerat. Jag vill för min del medverka till att likartade saker</w:t>
        <w:br/>
        <w:br/>
        <w:t>icke behandlas olika från riksdagens sida. Om herr Hamilton vill</w:t>
        <w:br/>
        <w:br/>
        <w:t>betrakta detta som byråkrati, så var så god, men enligt min upp-</w:t>
        <w:br/>
        <w:br/>
        <w:t>fattning bör ur statsregleringssynpunkt lika fall behandlas lika, när</w:t>
        <w:br/>
        <w:br/>
        <w:t>det gäller deras rent budgetmässiga handläggning.</w:t>
        <w:br/>
        <w:br/>
        <w:t>Nu vill jag tillägga, att anledningen till att vi från statsutskottets sida valde att beträffande förslagsanslaget sätta in ordet »högst» var, att det är så ofantligt svårt att avgöra. när det föreligger det ena eller andra av dessa två fall: mindre bemedlade eller obemedlade. Det är klart, att det kommer att bero på det subiektiva omdömet hos den prövande myndigheten, vem som är mindre bemedlad och därför skall ha 15 kronor och vem som är obemedlad och skall ha 25 kronor. Då resonerade vi inom statsutskottet så, att om man från riksdagens sida mäter till ett rikligt anslag, så skall det med en lojal tolkning av dessa ord »mindre bemedlad» och »obemedlad» räcka till, och då är detta ett riktigare sätt att gå till väga. Om man inför ordet »högst», så sker det därför: att handhavandet av anslaget icke må urarta till utdelningar på ren slump</w:t>
        <w:br/>
        <w:br/>
        <w:t>eller till ren slapphet, varpå vi haft otaliga exempel, när det gällt lantmannaskolorna och folkhögskolorna.</w:t>
        <w:br/>
        <w:br/>
        <w:t>Jag hyser för min personliga del den uppfattningen, att om man skall välja mellan dessa vägar, det är riktigt att taga ett rikligt »förslagsanslag högst» och så ha det i sina händer, men icke låta det gå till ren slapphet och slösaktighet med statens medel ifråga om förslagsanslagen. Kan man gå så till väga, då går det an att hava anslag av förslagsanslags natur. Den saken vill jag emellertid nu icke fästa kammarens uppmärksamhet på, utan jag vill här peka på nödvändigheten av, att man i dessa saker handlar likformigt. När riksdagen nu i år bestämt sig för att för folkhögskolorna sätta in »högst», vore det egendomligt om, när det gäller lantmannaskolorna, man icke även där skulle sätta in ordet »högst». Jag har velat säga, att när riksdagen i det ena fallet gått den vägen, så får riksdagen nog också göra det även i det andra fallet och sålunda sätta även för lantmannaskolorna »förslagsanslag högst». detta för att det skall bli lika för de båda grupperna. Jag kan icke vara med på att skjuta folkhögskolorna åt det ena hållet och lantmannaskolorna åt det andra.</w:t>
      </w:r>
    </w:p>
    <w:p>
      <w:pPr>
        <w:pStyle w:val="Heading2"/>
      </w:pPr>
      <w:r>
        <w:t>3. Samuel Söderberg (Lantmanna- och borgarepartiet inom andrakammaren, man)</w:t>
      </w:r>
    </w:p>
    <w:p>
      <w:r>
        <w:rPr>
          <w:b w:val="0"/>
        </w:rPr>
        <w:t>Herr talman! Jag kan ju mycket väl förstå de farhågor, som flera statsutskottsledamöter ha beräffande denna fråga. Har man emellertid samvetsgrant läst igenom den här föreliggande kungliga propositionen, som ligger till grund för framställningen om att detta anslag må bliva ett förslagsanslag, så tycker jag verkligen, att åtminstone herrar representanter från landsbygden mycket väl skulle kunna inse, att man med ett sådant förfaringssätt vinner avsevärda fördelar.</w:t>
        <w:br/>
        <w:br/>
        <w:t>Det heter här i propositionen: »I jämförelse med förhållandena vid lantmannaskolor och de med dessa likställda undervisningsanstalterna föreligger först den skillnad, att något utseende av stipendiater, innan dessa vunnit inträde i skolan eller kursen, icke förekommer vid folkhögskolorna.» Beträffande de förra är förhållandet helt annorlunda. När t. ex. en hel del kurser äro förlagda till olika delar av året, och ansökningar till dessa kurser komma in, innan vederbörande äga att bestämma, vilka av dessa mindre bemedlade eller obemedlade skola komma i åtnjutande av statsbidrag, så uppstår naturligtvis det förhållandet, att om man är frikostig i början, de som söka inträde i kurser förlagda till samma tid av året kunna bli lidande.</w:t>
        <w:br/>
        <w:br/>
        <w:t>Den fara, som herr Carl Persson och herr Rydén i Malmö försökt uppkonstruera, är väl ändå mycket ringa. Det är väl här nämligen icke fråga om några stora belopp. Man kan nästan förutse, att det kommer att röra sig omkring högst några få tusen kronor mer eller. mindre; det är allt vad detta förslag om förslagsanslag innebär.</w:t>
        <w:br/>
        <w:br/>
        <w:t xml:space="preserve">Jag tycker verkligen liksom herr Hamilton, att med tanke på att det här gäller några mindre bemedlade eller obemedlade unga män och </w:t>
      </w:r>
      <w:r>
        <w:rPr>
          <w:b/>
        </w:rPr>
        <w:t>kvinnor¹</w:t>
      </w:r>
      <w:r>
        <w:rPr>
          <w:b w:val="0"/>
        </w:rPr>
        <w:t>, som önska få någon vidare utbildning på lant-</w:t>
        <w:br/>
        <w:br/>
        <w:t>månnaniringens område, man verkligen här i denna kammare åtminstone borde biträda det förslag, vartill utskottet kommit. Jag ber, att få yrka bifall till utskottets hemställan.</w:t>
      </w:r>
    </w:p>
    <w:p>
      <w:pPr>
        <w:pStyle w:val="Heading2"/>
      </w:pPr>
      <w:r>
        <w:t>4. Sven Bengtsson (Folkpartiet, man)</w:t>
      </w:r>
    </w:p>
    <w:p>
      <w:r>
        <w:rPr>
          <w:b w:val="0"/>
        </w:rPr>
        <w:t xml:space="preserve">Herr talman! Då det gäller att genom anslag stödja sådana fattiga män och </w:t>
      </w:r>
      <w:r>
        <w:rPr>
          <w:b/>
        </w:rPr>
        <w:t>kvinnor¹</w:t>
      </w:r>
      <w:r>
        <w:rPr>
          <w:b w:val="0"/>
        </w:rPr>
        <w:t xml:space="preserve"> från jordbrukareoch arbetarehem, som behöva utbildning i yrket, uttalas den farhågan, att, om ordet »högst» icke utsäbttes, skall så stora summor tagas ut, att anslaget rent av missbrukas.</w:t>
        <w:br/>
        <w:br/>
        <w:t xml:space="preserve">Jag tror nu icke, att någon sådan fara är för handen. Det blir icke för många som får utbildning bland dessa ungdomar. Vi behöva icke blott fysisk kraft i lantbruket, det behövs även annan, sådan som fås genom utbildning, och den utbildningen kunna vi mycket väl unna dessa män och </w:t>
      </w:r>
      <w:r>
        <w:rPr>
          <w:b/>
        </w:rPr>
        <w:t>kvinnor¹</w:t>
      </w:r>
      <w:r>
        <w:rPr>
          <w:b w:val="0"/>
        </w:rPr>
        <w:t>. Det förvånar mig mycket, att man nu icke vill gå med på att bevilja detta anslag i enlighet med utskottets hemställan.</w:t>
      </w:r>
    </w:p>
    <w:p>
      <w:pPr>
        <w:pStyle w:val="Heading2"/>
      </w:pPr>
      <w:r>
        <w:t>5. Fredrik Vilhelm Thorsson (Socialdemokraterna, man)</w:t>
      </w:r>
    </w:p>
    <w:p>
      <w:r>
        <w:rPr>
          <w:b w:val="0"/>
        </w:rPr>
        <w:t>Jag skulle vara den siste talaren mycket tacksam, om man ville överföra diskussionen på det område, på vilket den egentligen borde röra sig. Det rör sig icke här om att giva några tusen kronor mer eller mindre till ifrågavarande undervisning, utan här rör det sig om den principen, huruvida riksdagen till »förslagsanslag» skall sätta ordet »högst» eller icke, om man skall fullfölja den princip, som vi ända sedan 1912 ha arbetat in i statsförvaltningen, nämligen att även förslagsanslag skola beräknas på sådant sätt, att det så nära som möjligt ansluter sig till den angivna slutsumman.</w:t>
        <w:br/>
        <w:br/>
        <w:t>Mot det talesätt, som jämnt och ständigt föres fram 1 kammaren både från den siste talaren och särskilt även från herr Hamilton varenda gång det diskuteras sådana här saker, sådana som gälla ordning och reda, och som alltid gör gällande, att vi, som möjligen i särskilda punkter icke dela deras mening, äro njugga, att vi icke vilja tillgodose undervisningen i lika rikt mått som dessa herrar, vill jag nedlägga en bestämd reservation. Man bör här icke misstänkliggöra varandra och göra gällande, att den ena sidan vill gå längre än den andra. Det hela rör sig strängt taget om huruvida det skall införas en ordentlig princip i förvaltningen eller icke.</w:t>
      </w:r>
    </w:p>
    <w:p>
      <w:pPr>
        <w:pStyle w:val="Heading2"/>
      </w:pPr>
      <w:r>
        <w:t>6. Raoul Hamilton (Frisinnade folkpartiet, man)</w:t>
      </w:r>
    </w:p>
    <w:p>
      <w:r>
        <w:rPr>
          <w:b w:val="0"/>
        </w:rPr>
        <w:t>Herr talman! Jag började mitt första anförande med att be herr Rydén låta de principiella skälen falla för sakskälen. Nu har emellertid herr Thorsson uttalat den meningen, att beträffande varje förslagsanslag skulle genomföras den principen, att ordet »högst» skall sättas till. Jag beklagar, om det var hans tanke. På kammarens bord ligger två andra utskottsutlåtanden, som vi komma att behandla nästa plenidag. Det ena rör sig om anvisande av medel till åtgärder i prisreglerande syfte, det andra om anvisande av medel för beredande av lindring i de mindre bemedlades levandsvillkor. Önskar talaren, att även rörande dem ordet »högst» skall insättas?</w:t>
        <w:br/>
        <w:br/>
        <w:t xml:space="preserve">Det är visserligen erkännansvärt att hålla på principerna, men i vissa fall, bör likväl anslag utgå, som förslagsanslag. Ett sådant fall är just det omdebatterade. Jag misstänker icke, att herr Thorsson ej vill tillgodose de fattiga unga män och </w:t>
      </w:r>
      <w:r>
        <w:rPr>
          <w:b/>
        </w:rPr>
        <w:t>flickor²</w:t>
      </w:r>
      <w:r>
        <w:rPr>
          <w:b w:val="0"/>
        </w:rPr>
        <w:t>, som beröras av här föreliggande fråga, men på grund av sin principfasthet, och den byråkrati — som i allmänhet är ett utmärkande drag från statsutskottet — berövar han dem kanske nu — de stipendier de gjort sig förhoppningar om och som det vore beklagligt, om de nu skuile gå miste om.</w:t>
      </w:r>
    </w:p>
    <w:p>
      <w:pPr>
        <w:pStyle w:val="Heading2"/>
      </w:pPr>
      <w:r>
        <w:t>7. Fredrik Vilhelm Thorsson (Socialdemokraterna, man)</w:t>
      </w:r>
    </w:p>
    <w:p>
      <w:r>
        <w:rPr>
          <w:b w:val="0"/>
        </w:rPr>
        <w:t>För att förtaga den uppfattningen, att jag skvlle vilja sätta »högst» vid varje förslagsanslag, vill jag säga, att jag deltagit så mycket i statens förvaltningsärenden, att jag är på det klara med, att när det gäller förslagsanslag, vars grunder icke kunna noga angivas, man skall akta sig för att sätta »högst», men att för förslagsanslag, vars grunder kunna angivas, man kan med beräkningar från ett gånget år, när man räknar framåt, taga till på sådant sätt, att det täcker det med anslaget avsedda ändamålet. Därför tycker jag, att det är riktigt att hålla på den goda principen och sätta »högst».</w:t>
      </w:r>
    </w:p>
    <w:p>
      <w:pPr>
        <w:pStyle w:val="Heading2"/>
      </w:pPr>
      <w:r>
        <w:t>8. Samuel Söderberg (Lantmanna- och borgarepartiet inom andrakammaren, man)</w:t>
      </w:r>
    </w:p>
    <w:p>
      <w:r>
        <w:rPr>
          <w:b w:val="0"/>
        </w:rPr>
        <w:t>Ja, herr talman, jag blev verkligen förvånad, när min ärade vän herr Thorsson med sådant obegripligt patos gjorde sig till tolk för bibehållandet av goda principer och ett principrytteri, som icke kunde giva utrymme för något det allra ringaste rådrum, där man kunde jämka, särskilt med tanke på de förhållander varunder man fattat beslut.</w:t>
        <w:br/>
        <w:br/>
        <w:t>Det är ju alldeles så, som herr Hamilton har anfört, att om man skulle på alla områden söka begränsa sig till bestämda fasta anslag, detta skulle ha sina vådor, och jag undrar hur det då skulle gå med vår statsreglering.</w:t>
        <w:br/>
        <w:br/>
        <w:t xml:space="preserve">Jag är den förste att erkänna, att man bör vara mycket försiktig, när det gäller anslag, och att man bör så ordna dem, att de icke överskridas. Det är dock på vissa områden man icke oundgängligen behöver den mera stränga ordningen. Jag kan icke finna annat än att om man vill hjälpa dessa fattiga män och </w:t>
      </w:r>
      <w:r>
        <w:rPr>
          <w:b/>
        </w:rPr>
        <w:t>kvinnor¹</w:t>
      </w:r>
      <w:r>
        <w:rPr>
          <w:b w:val="0"/>
        </w:rPr>
        <w:t>, man måste gå fram på den väg Kungl. Maj:t och utskottet föreslagit.</w:t>
        <w:br/>
        <w:br/>
        <w:t xml:space="preserve">Riksdagen skrev i fjol om att man skulle försöka göra något för att kunna bedriva en sådan undervisning, att man genom densamma kunde försöka locka fram intresse för ladugårdsskötsel och mjölkning hos den </w:t>
      </w:r>
      <w:r>
        <w:rPr>
          <w:b/>
        </w:rPr>
        <w:t>kvinnliga¹</w:t>
      </w:r>
      <w:r>
        <w:rPr>
          <w:b w:val="0"/>
        </w:rPr>
        <w:t xml:space="preserve"> befolkningen i Norrland och Dalarna. Det är nämligen på det sättet att det i nordliga Sverige snart är omöjligt att kunna få en </w:t>
      </w:r>
      <w:r>
        <w:rPr>
          <w:b/>
        </w:rPr>
        <w:t>tjänsteflicka³</w:t>
      </w:r>
      <w:r>
        <w:rPr>
          <w:b w:val="0"/>
        </w:rPr>
        <w:t xml:space="preserve"> att biträda med mjölkning. Jag tror, att det i det avseendet är bättre ställt i södra Sverige; jag har åminstone ej hört några klagomål därifrån. Man kan dock icke undgå att anse, att här verkligen ett stort behov gör sig gällande, ett trängande behov av att få hjälp i detta avseende. Den nämnda skrivelsen pekar däråt, att anslaget kanske borde höjas något, men Kungl. Maj:t säger, att anslaget har i allmänhet räckt</w:t>
        <w:br/>
        <w:br/>
        <w:t>till, och att det icke är skäl att höja det nu. Man kunde dock förvandla det till ett förslagsanslag, så att, sedan man prövat ansökningarna, de behövande verkligen kunde komma i åtnjutande av den undervisning, som de så väl behöva, behöva icke bara för roskull utan för jordbruksnäringens och för hela landets väl. Det är verkligen så, att lardsbygdens befolkning vänder sina blickar till städerna och till de tätt befolkade bygderna, där allt är så bekvämt, där man icke behöver gå och smutsa ned sig på åker och äng och i ladugårdarna, och där man har allt så trevligt. Jag undrar, om landet skulle må väl av att även befolkningen på landsbygden hade det så som befolkningen i städerna och med dem jämnställda samhällen? Särskilt när det gäller att driva fram, befordra vår jordbruksnäring, att söka avvinna jorden så mycken föda som möjligt för landets invånare, tror jag icke, att man kan göra för mycket för här antydda strävanden. Jag tror icke heller, att det är så lyckligt, att herr Rydén i Malmö rider upp sig på statsutskottsprinciper i föreliggande fall. Här gäller det att taga ett kraftigt tag. Och då det icke är fråga om mera än bara några få tusen kronor Men eller mindre, upprepar jag, att yrka bifall till utskottets hemställan.</w:t>
      </w:r>
    </w:p>
    <w:p>
      <w:pPr>
        <w:pStyle w:val="Heading2"/>
      </w:pPr>
      <w:r>
        <w:t>9. Raoul Hamilton (Frisinnade folkpartiet, man)</w:t>
      </w:r>
    </w:p>
    <w:p>
      <w:r>
        <w:rPr>
          <w:b w:val="0"/>
        </w:rPr>
        <w:t>Blott ett ord gent emot herr Thorsson. Jag vidhåller, att det är svårt att i förväg bestämma, hur ifrågavarande anslag skall fördelas på de olika skoltyperna och olika stipendier. Om man skulle vara säker på, att medlen skulle räcka till, finge man väl sätta anslaget till ett mycket högt belopp.</w:t>
      </w:r>
    </w:p>
    <w:p>
      <w:pPr>
        <w:pStyle w:val="Heading2"/>
      </w:pPr>
      <w:r>
        <w:t>10. Sven Bengtsson (Folkpartiet, man)</w:t>
      </w:r>
    </w:p>
    <w:p>
      <w:r>
        <w:rPr>
          <w:b w:val="0"/>
        </w:rPr>
        <w:t>Herr talman! Endast ett par ord till herr Thorsson!</w:t>
        <w:br/>
        <w:br/>
        <w:t xml:space="preserve">Det är icke första gången herr Thorsson behagar avstraffa mig, då jag uppträder på de smås vägnar. — Jag tror, att jag i detta fall har rätt att göra det, enär jag sitter i styrelserna för två lantmannaskalor och en folkhögskola. Även vid ett tidigare tillfälle år 1912 motsatte sig både herr Rydén och herr Thorsson ett förslag om högre anslag till stipendier åt elever i folkhögskolor. I dag ha de kämpat på samma sätt. Jag vill säga herr Thorsson, att vore hans ton lika hög, och vore han lika ivrig att hålla igen, när det gäller många andra anslag, så skulle jag vara honom tacksam. Vad denna fråga beträffar, så kunna statens medel icke användas på bättre sätt än till att utbilda våra unga söner och </w:t>
      </w:r>
      <w:r>
        <w:rPr>
          <w:b/>
        </w:rPr>
        <w:t>döttrar²</w:t>
      </w:r>
      <w:r>
        <w:rPr>
          <w:b w:val="0"/>
        </w:rPr>
        <w:t xml:space="preserve"> på landsbygden, så att de få litet större kvalifikationer till att fullgöra sin kallelse i livet.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