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289</w:t>
      </w:r>
    </w:p>
    <w:p>
      <w:r>
        <w:rPr>
          <w:b/>
        </w:rPr>
        <w:t xml:space="preserve">Datum: </w:t>
      </w:r>
      <w:r>
        <w:t>1918-03-20</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Samuel Clason (Första kammarens nationella parti, man)</w:t>
      </w:r>
    </w:p>
    <w:p>
      <w:r>
        <w:rPr>
          <w:b w:val="0"/>
        </w:rPr>
        <w:t>Herr greve och talman, mina herrar! Som kammaren behagade finna, hava nio ledamöter av utskottet avgivit reservation mot utskottets betänkande, och jag skall med anledning därav be att få yttra några ord.</w:t>
        <w:br/>
        <w:br/>
        <w:t>De föreliggande motionerna böra, som vi antyda i vår reservation, icke ses isolerade utan, som de verkligen äro, såsom ett led i</w:t>
        <w:br/>
        <w:br/>
        <w:t>en hel knippa motioner, vilka väckts vid denna riksdag och alle- Om borttagansamman gå ut på en aktion mot det hävdvunna förhållandet mellan de av det för</w:t>
        <w:br/>
        <w:br/>
        <w:t>kyrka och stat i vårt land. I denna knippa finns dessutom motioner exempelvis om avskaffande av domkapitlens överinseende över folkskoleseminarierna, om avskaffande av katekesläsningen i skolorna,</w:t>
        <w:br/>
        <w:br/>
        <w:t>även av Luthers lilla katekes, och dess ersättande med undervisning i «tt tillöra den</w:t>
        <w:br/>
        <w:br/>
        <w:t>sedelära, om borttagande överhuvud av undervisning i kristendom och dess ersättande med konfessionslös religionsundervisning och till sist och konsekventast om upplösande av sambandet mellan stat och kyrka. Det är delvis samma motionärer med någon variation av ordningen mellan namnen, som stå under motionerna. I regel hava de gått till andra utskott, men ett par hava kommit till konstitutionsutskottet, och allesammans äro som sagt led i en och samma aktion.</w:t>
        <w:br/>
        <w:br/>
        <w:t>Vad då angår de motioner, som nu äro före, så riktar den ena motionen sig mot statsrådens skyldighet att tillhöra statsreligionen, den andra mot religionslärares skyldighet i samma hänseende. Vi reservanter hava av flera skäl icke kunnat vara med om någotdera förslaget. Vi anse det självklart, att så länge Konungen skall tillhöra statskyrkan, bör detsamma också gälla om dem, som i vissa fall kunna och måste träda 1 hans ställe, nämligen statsråden. TI vissa fall skola de samfällt föra regeringen i hans ställe; i andra skola åtskilliga av dem utgöra tillförordnad regering; sådan inträffar mycket ofta, och då får det ena statsrådet den ena gången och det andra statsrådet den andra gången deltaga i regeringen. TI båda fallen kunna naturligtvis förekomma frågor, som på det mest direkta sätt röra kyrkan: utnämningar, religiösa lagstiftningsfrågor, administrativa frågor av vikt för kyrkan och religionsundervisningen o. s. v. Det är enligt vår mening fullkomligt orimligt, att dessa mål skulle avgöras av främmande trosbekännare. Eller vad tror man, att en främmande kyrka, exempelvis en katolsk kyrka, skulle säga, om man skulle föreskriva, att dess styrelse skulle utövas eller kunna utövas av protestanter, reformerta eller judar? Eller om man rörande ett judiskt religionssamfund ville föreskriva, att dess styrelse skulle utövas av en kristen? Men lika orimligt är det enligt vår uppfattning, att ställa så till att den svenska kyrkans ärenden skulle kunna avgöras av främmande trosbekännare.</w:t>
        <w:br/>
        <w:br/>
        <w:t>Jag anser för övrigt, att samma skäl också gälla beträffande de vanliga regeringsärendenas handläggning i statsrådet, nämligen för så vitt statsråden skola vara närvarande vid deras avgörande och giva sina råd. I viktigare fall gäller ju detta samtliga statsråd. Den, som skall giva råd, måste också utöva inflytande. Jag frågar än en gång: Tror man, att någon främmande kyrka skulle låta sig nöja med att dess styrelse skulle utövas under direkt inverkan och NR av personer, som tillhörde ett helt annat religionssamfund?</w:t>
        <w:br/>
        <w:br/>
        <w:t>På samma sätt förhåller det sig naturligtvis med kravet, att ur $ 28 regeringsformen skall uteslutas den nu förekommande fordran på att de som hava den svenska statens uppdrag att meddela under-</w:t>
        <w:br/>
        <w:br/>
        <w:t>Då säger man: Men detta hindrar ju, att personer av främmande trosbekännelser erhålla dessa ämbeten. Ja, visst gör det det, men det finns ingenting som tvingar dem att söka eller eftersträva dessa ämbeten, och jag begriper för övrigt icke, huru de kunna vilja eftersträva sådana ämbeten. Här som annorstädes måste väl givetvis gälla, att ämbetena äro till för det statsintresse, som skall främjas, icke för den persons skull, som skulle vilja träda in i det.</w:t>
        <w:br/>
        <w:br/>
        <w:t>Detta om de mera formella sidorna av saken. De äro alldeles tillräckliga för vårt avslagsyrkande. Vi hava dessutom påpekat, att riksdagen i en skrivelse av år 1909 begärt en utredning rörande vissa av närgränsande förhållanden, under vilken utredning man sålunda skulle kunna taga hänsyn till dessa spörsmål, om det befinnes lämpligt.</w:t>
        <w:br/>
        <w:br/>
        <w:t xml:space="preserve">Djupare sett gäller givetvis hela denna fråga, om man vill eller icke vill, att den svenska staten fortfarande skall hålla på att undervisning och fostran i evangelisk kristendom skall främjas av staten. Vi reservanter se denna sak så, att det är till gagn och välsignelse för den svenska staten och för alla de medborgare, som tillhöra </w:t>
      </w:r>
      <w:r>
        <w:rPr>
          <w:b/>
        </w:rPr>
        <w:t>henne²</w:t>
      </w:r>
      <w:r>
        <w:rPr>
          <w:b w:val="0"/>
        </w:rPr>
        <w:t xml:space="preserve">, så länge </w:t>
      </w:r>
      <w:r>
        <w:rPr>
          <w:b/>
        </w:rPr>
        <w:t>hon²</w:t>
      </w:r>
      <w:r>
        <w:rPr>
          <w:b w:val="0"/>
        </w:rPr>
        <w:t xml:space="preserve"> söker hålla fast därvid. Därigenom har åt Sveriges folk av våra föregångare givits en förmån, som man icke skall kasta bort. Det första budet i vår allra äldsta kända lag, den äldre Västgötalagen, hade föliande lydelse: »Kristus är först i vår lag.» Man ville därigenom sätta honom så att säga på den främsta platsen i statslivet och kulturlivet och framför allt hylla och följa honom. Jag skulle vilia säga, att vi ännu icke på långt när i vårt statsliv hava lyckats fylla ut hela det innehåll, som ligger i detta program. Men de strävanden, som giorts i den vägen under gångna århundraden och som för närvarande göras, hava visat sig så välsionelsebringande för staten och för de enskilda, att vi sannerligen icke hava skäl att slopa eller rubba det programmet. Men det skulle vi göra, om vi bidroge till att göra den svenska staten relioionslös eller konfessionslös eller till att sätta in främmande trosbekännare i den svenska kyrkans stvrelse.</w:t>
        <w:br/>
        <w:br/>
        <w:t>Jao tror mig härmed hava anfört tillräckliga skäl för att motivera mitt avslaosvrkande. Jag yrkar avslag på motionerna och på utskottets skrivelseförslag.</w:t>
      </w:r>
    </w:p>
    <w:p>
      <w:pPr>
        <w:pStyle w:val="Heading2"/>
      </w:pPr>
      <w:r>
        <w:t>2. Carl von Mentzer (–, man)</w:t>
      </w:r>
    </w:p>
    <w:p>
      <w:r>
        <w:rPr>
          <w:b w:val="0"/>
        </w:rPr>
        <w:t>Herr greve och talman, mina herrar!</w:t>
        <w:br/>
        <w:br/>
        <w:t>Onsdagen den 20 mars. 15 Nr 19. Det är ganska egendomligt, att det i dessa dagar blir ungefär tio år TT ge de dee sedan jag hörde konung Oscar IT uttala ett verkligt kungsord. Han bekladände av yttrade nämligen den 7 april 1908 (om jag ej missminner mig) till vissa statsen deputation, som då uppvaktade honom de väl minnesvärda och väl tjänster stadbeaktansvärda orden: »Den som söker bygga staten på annan grund gode villkoret än kr'stendomen, bygger på lösan sand». fena evänige- Nu göres här flera anlopp mot denna statens grund. TI spetsen tiska läran. för dessa anlopp gå tvenne motionärer, herrar Engberg och Möller, = (Forts) vilkas motioner av utskottet kallas för. herr Engbergs motion och herr Möllers motion. De hava emellertid underskrivit varandras motioner, och dessa iäro väl sålunda att räkna såsom ett sammanhängande par. De understödjas från denna kammare genom en motion av herr Olof Olsson m. fl. Herr Olof Olssons motion går ut på att vi skulle söka få en konfessionslös undervisning 1 skolorna. Denna motion har han väsentligen stött på tvenne, som han tror, mycket mäktiga faktorer. Den ena av dessa är vad han kallar det sunda förnuftet, och den andra vad han kallar den vetenskapliga forskningen. Det är icke första gången, som det s. k. sunda förnuftet har förts fram på detta sätt. Jag skall icke stanna vid mer än ett enda tillfälle, vilket jag dock anser vara väl värt att framhållas i denna stund. Vi känna alla, hurusom i senare hälften av 1700-talet uppträdde en man vid namn Voltaire, som med åberopande av det sunda förnuftet under jubel från den stora allmänheten förklarade, att det efter 100 år icke skulle finnas andra spår av kristendomen än sådana, som förvarades i historiska muséer. Hur gick det med hans spådom? Ja, kanske herrarna förlåta mig, om jag inskränker mig till ett enda litet belysande exempel, som jag tycker är ganska talande i detta fall. Jag skall be att få erinra om att år 1855 stiftades Kristliga föreningens av unga män världsförbund. Detta förbund hade sin första konferens år 1858 i Genéve. Därvid gjorde deltagarna en utflykt till ett berg. När de kommo dit, påvisade en av medlemmarna i K. F. U. M., att där i berget fanns på ett ställe djupt inristade orden: »Voltaire 1758». Under dessa ord inristades: »Kristliga föreningen av unga män 1858». Hur var det. hade kristendomen försvunnit i de historiska urkunderna? Nej, kristendomen hade vuxit, tagit gestalt i en skara. unga män, som stodo färdiga att giva allt för det som de höllo dyrbarast och det som de sålunda höllo för dyrbarast var just kristendomen. Den föreningen har väl sedan fört en tynande tillvaro? Nej, det är icke farligt därmed. Efter de underrättelser jag nyligen fått från mycket sakkunnigt håll, räknar förbundet för närvarande 8.977 föreningar med 1,271,609 medlemmar i ett 40-tal länder. | Denna det s. k. sunda förnuftets och den så kallade vetenskapliga forskningens tro, att kristendomen i sinom tid skulle tillhöra de historiska muséerna, illustreras vidare, om man drager fram ett par andra saker. Man vet, att bbeln, den urkund, som bär fram den kristna livsåskådningen, år 1804 var spridd på 40 levande språk. Har den spridningen måhända sedermera gått tillbaka eller framåt,</w:t>
        <w:br/>
        <w:br/>
        <w:t>Om borttaganhar den boken haft nederlag eller segertåg i världen? Ja, jag skall a Jör endast be att få erinra om den siffran, att denna bok nu är spridd på öiskä stats ” omkring 550 levande språk. Missionen skulle väl också hava gått tjänster stadunder, om denna spådom varit riktig, att kristendomen snart endast gade villkoret skulle tillhöra de historiska muséerna. Hur är det med missionen? att tillhöra den T)en var i början av 1800-talet så oansenlig, att det icke ens fanns den eFangen någon statistik över den. Men enligt en uppsats, som var i fjor iska läran.</w:t>
        <w:br/>
        <w:br/>
        <w:t xml:space="preserve">(Forts.) intagen i den i Leipzig utgivna allmänna missionstidskriften, finns det för närvarande 412 missionsorganisationer, som driva verksamhet, samt 20.903 manliga 'och </w:t>
      </w:r>
      <w:r>
        <w:rPr>
          <w:b/>
        </w:rPr>
        <w:t>kvinnliga¹</w:t>
      </w:r>
      <w:r>
        <w:rPr>
          <w:b w:val="0"/>
        </w:rPr>
        <w:t xml:space="preserve"> missionärer ute i hednaländerna, som arbeta för denna, som det sagts, utdöende kristendom. Jag skall ytterligare endast nämna, att dessa organisationers inkomst enligt samma tidskrift för ett år voro 145,540,000 kronor. Så gick det med deras spådom, som ville skruda sig i det sunda förnuftets mantel och talade så stora ord för 100 år sedan.</w:t>
        <w:br/>
        <w:br/>
        <w:t>Det återstår den vetenskapliga forskningen. Jag vill visst icke bestrida, att det finns mycken ärlig och vördnadsvärd vetenskaplig forskning, vilken vi hava att akta på det allra högsta. Men när denna vetenskapliga forskning går in på sådana områden, att den stöter emot Kristus och kristendomen, då drager iag dess värde starkt 1 tvivelsmål.</w:t>
        <w:br/>
        <w:br/>
        <w:t>I fråga om den rena evangeliska läran skall jag bara be att få erinra om ett faktum. Det var en gång som hela den teologiska vetenskapliga forskningen i stort sett var ense om en viss lära. Jag vet icke, hur många andliga, huru många biskopar, ärkebiskopar och kardinaler, som voro anslutna till den. Men så framträdde en man, som ställde sig på den rena evangeliska lärans ståndpunkt. Vi känna av historien, huru denna sedermera har utvecklat sig. Det har visat sig, var sanningen låg, och det är sanningen, som segrar. Det är sanningen, som vi skola hylla, därest vi vilja behålla friheten.</w:t>
        <w:br/>
        <w:br/>
        <w:t>Men det är icke endast vissa personer, som nu gå i téten för dessa anlopp mot kristendomen. De hava bundsförvanter. Här kommer säkerligen snart en talare att uppträda, som säger: Ja, det är alldeles riktigt. Kristus och kristendomen vilja vi erkänna, dess segertåg och dess segerkraft vilja vi icke förneka, men vi vilja hava bort de gamla judiska fablerna, vi vilja hava bort de antikverade dogmerna. Det är vad vi vilja ha bort. Vi vilja ha en kristendomskunskap, men vi vilja hava den inskränkt till ett urval ur bibeln, omfattande vad vi själva finna passa för oss. Vid det urvalet vilja vi då -— det står uttryckligen i en motion bland dem som nyss av herr Clason omnämndes — ha bort sådant, som till exempel dogmen om Kristi gudom. Ja, beträffande den dogmen vill jag ansluta mig till vad ofta har upprepats, att antingen var Kristus en bedragare eller också var han Gud.</w:t>
        <w:br/>
        <w:br/>
        <w:t>Men dessa, som jag ville kalla dem, banérförare hava även andra bundsförvanter. De hava märkligt nog bundsförvanter bland dem, som äro missionsvänner. Till dessa skall jag dock tillåta mig att framställa några frågor: Låta ni ej leda eder av kyrkopo-</w:t>
        <w:br/>
        <w:br/>
        <w:t>litiska mer än kristliga bevekelsegrunder? Är det rätt att sätta de kyrkopolitiska synpunkterna framför de kristliga? Dömes icke detta handlingssätt av den kristna åskådningen såsom otillbörligt partisinne? Kan och bör icke även den, som intager en annan kyrkopolitisk ståndpunkt än den statskyrkliga, glädjas över att Kristus förkunnas för barnen, även om det sker av statens organ?</w:t>
        <w:br/>
        <w:br/>
        <w:t>Sedan jag tillåtit mig att sålunda något taga i skärskådande den grupp, som nu gör ett anlopp mot kristendomen, skall jag be att få övergå till utskottet och dess utlåtande.</w:t>
        <w:br/>
        <w:br/>
        <w:t xml:space="preserve">Utskottet säger, att det delar den meningen, att bestämmelsen om statsrådets ledamöters konfession varken ur principiell eller praktisk synpunkt kan försvaras. Om vi då till att börja med fästa oss vid principerna, må jag säga, att det synes mig, som om motionärerna vore tämligen ense om en princip, som de uttrycka med ett enda ord: religionsfrihet. De mena, att det är den enskilda människans rätt att hava den religion, som </w:t>
      </w:r>
      <w:r>
        <w:rPr>
          <w:b/>
        </w:rPr>
        <w:t>hon²</w:t>
      </w:r>
      <w:r>
        <w:rPr>
          <w:b w:val="0"/>
        </w:rPr>
        <w:t xml:space="preserve"> levat sig till, men där stanna de. Efter min tanke är det en ensidig syn på saken. De bortse från att det finns en juridisk person, som också har rätt till religionsfrihet. Denna juridiska person är staten. Staten har rätt och plikt att likaväl som den enskilde vara trogen mot den religion, som den i sin historia har levat sig till.</w:t>
        <w:br/>
        <w:br/>
        <w:t>I fråga om de praktiska synpunkterna håller utskottet också före, att det skulle vara synnerligen opraktiskt, att vi här i Sverige icke kunna tillgodogöra oss alla krafter, som finnas inom landet. Utskottet menar, att det är oriktigt, att om en person, som icke tillhör den evangeliska läran, i övrigt har utmärkta kvalifikationer, staten icke får göra sig till godo hans kvalifikationer. Den frågan var uppe redan när detta ärende senast förekom här i kammaren, och då besvarades denna anmärkning mycket riktigt av herr Kjellén med den enkla frågan, huruvida det har visat sig en sådan brist på aspiranter till de platser, det här är fråga om, att vi behöva fästa så stort avseende vid denna sak. Jag delar helt och hållet den tanke, som sålunda då uttalades.</w:t>
        <w:br/>
        <w:br/>
        <w:t>Jag skall i detta sammanhang endast be att få påpeka, hurusom i den bok angående folkräkningen, som vi för ett par dagar sedan fingo utdelad bland oss, finnes uppgivet, att samtliga främmande trosbekännare i vårt land år 1910 icke uppgingo till fler än 24,690 personer. Av dessa personer är det endast en del, som beröras av bestämmelsen om statsrådens trosbekännelse, ty som jag sedan skall närmare framhålla, uteslutas därigenom endast de, som icke tillhöra den svenska statskyrkan. Av dem, som äro av. främmande trosbekännelse, är det ju, åtminstone av de större grupperna, endast metodister, romerska katoliker och den mosaiska församlingens medlemmar, som icke tillhöra statskyrkan. De övriga grupperna uppgå ju var och en för sig till ett visst antal. Dessa 24,690 personer utgöra icke en halv procent av Sveriges alla invånare. Är det då ett så obegripligt stort praktiskt behov, att staten skulle för denna halva procent offra den religionsfrihet, som staten</w:t>
        <w:br/>
        <w:br/>
        <w:t>Om borttaganefter min tanke har rätt och plikt att iakttaga? Det kan jag</w:t>
        <w:br/>
        <w:br/>
        <w:t>de av det för icke tro.</w:t>
        <w:br/>
        <w:br/>
        <w:t>gade villkoret Det är ju allmänt känt, att enligt gällande praxis fordras det</w:t>
        <w:br/>
        <w:br/>
        <w:t>att tillhöra den formellt icke mer än att en person, som är ifrågasatt till en plats av</w:t>
        <w:br/>
        <w:br/>
        <w:t>rena evange-</w:t>
        <w:br/>
        <w:br/>
        <w:t>liska läran. det slag, som vi nu här tala om, skall tillhöra svenska statskyrkan. (Forts.) I formellt hänseende fordras icke något annat.</w:t>
        <w:br/>
        <w:br/>
        <w:t>Nu säga ju somliga av motionärerna, att fordras det icke mer än detta, då är det ju en dårskap, då borde ju sådant bort. Jo, det fordras nog mera. När staten antager personer &gt; na ifrågavarande befattningar, så har den, utan att på något sätt inlåta sig i något slags pinsamt förhör eller undersökaiag om deras övertygelse eller personliga ställning, dock det anspråket, att de skola i sin tjänsteutövning tillgodose den rena evangeliska läran. Och det är nog där, som skon klämmer, då det nu kommer fram sådana allvarsamma krav, som de föreliggande. 'Ty det är det, som man vill bli fri ifrån.</w:t>
        <w:br/>
        <w:br/>
        <w:t>När utskottet har sagt, att det av principiella och praktiska skäl ställer sig välvilligt emot motionärerna, så måste jag således av de grunder, som jag har nämnt, säga, att jag av principiella och praktiska skäl påyrkar avslag å motionerna.</w:t>
        <w:br/>
        <w:br/>
        <w:t>Jag skulle här endast vilja tillägga, att utskottet i sin iver att tala i den riktning, som utskottet vill, kommer bland annat med en sådan sats som denna, som jag icke vill skall stå oemotsagd, nämligen att stadgandet om att lärare, isynnerhet folkskollärare och seminarielärare, skola bekänna den rena evangeliska läran, är så mycket mindre på sin plats som undervisning i kristendomsämnet utgör endast en mindre del av de till tjänsten hörande uppgifterna. Kristendomsämnet utgör ingalunda en mindre del av de ämnen, vari undervisning meddelas. Visst har man försökt att inskränka det, så att det får så kort tid som möjligt. Det är försök i samma riktning, som de vi nu se uppenbara sig 1 motionerna, men även om det lyckas, så är det dock kvalitativt till sitt innehåll visst icke någon mindre del av den undervisning, som barnen få. Det är av grundläggande, djupt allvarlig betydelse.</w:t>
        <w:br/>
        <w:br/>
        <w:t>Nu äro, som jag har försökt att framhålla, personer av olika åskådningar ense om att vilja taga bort vissa stadganden, men det går icke bara att taga bort, utan man skall också sätta något annat i stället, och det skall då vara något bättre. Vad är då det bättre som bjudes? Ja, det kan man ju anföra åtskilliga exempel på. Men ett exempel är det, som motionären, herr Engberg. har framburit i vissa artiklar i »Socialdemokraten», där han har förkunnat, att den gammalsocialism, för vilken han vill göra sig till en ung riddersman, icke uppställer religionen som en privatsak, utan den säger, att religionen är en det allmännas sak, en statsangelägenhet. Och hurudan relioion är det han då vill ha? Jo, han ställer sig troget i anslutning till den gamla Marxska materialistiska åskådningen, läran om cen materialistiska historieutvecklingen. Denna åskådnmg är i sin grund</w:t>
        <w:br/>
        <w:br/>
        <w:t>av materialistisk färg, den är rent gudsförnekande. Det ir den mo- Om borttaganralundervisning, som han vill sätta i stället. Tue de Sö ; : . . - eklädande av Vi ha en annan grupp, som har anslutit sig till dessa, som js. ätälsvilja taga bort kristendomens och den rena evangeliska lärans tjänster stadställning i de fall varom här är fråga. Den vill också sätta en gade villkoret annan morallära i stället. En av dess förkämpar, herr von Zweig- «tt tillhöra den bergk, förkunnade en gång i denna kammare, hurudan hans moral "sta läran. var. Ifråga om tidringarna sade han, att det är något för den (Forts.) svenska pressen väsentligt om man skulie åstadkmma ett irgrepp 1 dess rätt att fritt röra sig med annonser, i det att hela dess ekonomiska underlag då berördes. Det viktigaste i den moralen är det, som man tror vara det mest bärande, det ekonomiska underlaget. I det sammanhanget förkunnade han, att om man t. ex. skulle påyrka, att tidningarna icke finge innehålla annonser om preventivmedel, så vore sådant att vitmena griften, och däri låge ett slags fariseism, som man kunde ägna en föraktlig axelryckning. Vilja vi utbyta den kristna moralen mot någon av dessa moraler, så må vi ju följa motionärerna på deras väg. Jag skall till sist säga, att när jag tagit del av desssa motioner och dessa yrkanden, så har jag stannat inför en bild. Jag var en gång gäst 1 en familj. Familjefadern satt i sitt rum, och hans lilla fyraå femåriga gosse sprang där och lekte. 3å frågade pojken, om han fick lyfta på än det ena och än det andra. Stolen fick han icke lyfta, bordet, åtskilliga prydnader och värdefulla saker fick han icke heller röra. Men så kom pojken till det stora skåpet, som innehöll ett digert bibliotek, och han frågade: »Får jag lyfta det?» »Ja», sade fadern. Fadern var övertygad om att pojken icke kunde lyfta det, icke kunde rubba det. Men säkert är, att man kan sätta ifråga huruvida ifall det hade lyckats pojken att rubba skåpet, det icke skulle ha kunnat hända att skåpet krossat pojken. Herr talman, jag yrkar avslag på såväl motionerna, som utskottets hemställan.</w:t>
      </w:r>
    </w:p>
    <w:p>
      <w:pPr>
        <w:pStyle w:val="Heading2"/>
      </w:pPr>
      <w:r>
        <w:t>3. Olof Olsson (Socialdemokraterna, man)</w:t>
      </w:r>
    </w:p>
    <w:p>
      <w:r>
        <w:rPr>
          <w:b w:val="0"/>
        </w:rPr>
        <w:t>Herr talman! Den sak, som det här gäller, kan naturligtvis trasslas till. Om man drar fram en del grundlagsparagrafer och om man drar in sådant, som egentligen har mycket litet med saken att skaffa, så kan man naturligtvis ge den sken av att vara en mycket farlig historia som har farliga konsekvenser. Men annars är saken skäligen enkel. Och den ligger så här: vi ha så småningom sökt åstadkomma en religiös likställighet de olika medborgarna emellan, vi ha sökt ordna det så, att de inte ska taxeras efter sin trosbekännelse. Men i ett par grundlagsparagrafer ha vi lämnat kvar vissa skyddsområden — så att säga — för den rena evangeliska läran. I $ 28 regeringsformen gäller det de prästerliga ämbetena, det gäller sådana tjänster, »varmed är förenat åliggande att meddela undervisning i kristendom eller teologisk vetenskap», och det gäller de utländska män, som Konungen kan kalla till olika slags lärarebefattningar. I 8 4 regeringsformen gäller det statsråden. Dessutom stadgar regerings-</w:t>
        <w:br/>
        <w:br/>
        <w:t>vissa stats- Ning eller avgörande av fråga, som angår religionsvård, religionstjänster stad- Undervisning eller befordringar inom den svenska kyrkan».</w:t>
        <w:br/>
        <w:br/>
        <w:t>gade villkoret att tillhöra den</w:t>
        <w:br/>
        <w:br/>
        <w:t>Nu ha ett par motionärer framhållit, att allt det där har sina sidor. De ha velat reservera den rena evangeliska läran uteslutande åt de prästerliga ämbetena, och konstitutionsutskottet har på grund därav hemställt, att Kungl. Maj:t skulle få utreda »i vilken utsträckning villkoret att tillhöra den rena evangeliska läran må kunna bortfalla» för vissa ämbeten och tjänster. Mot detta säga reservanerna, att det är alldeles omöjligt, ty eftersom Konungen tillhör den rena evangeliska läran, så måste statsråden tillhöra denna lära. Och skulle utskottet få sin vilja fram, så skulle detta rubba förhållandet mellan kyrkan och staten. Detta är huvudfiguren i bevisföringen. Men kring denna sluter sig som ett slags dekorativa ornament en del andra förmenanden, som jag först lite” skall belysa. 3</w:t>
        <w:br/>
        <w:br/>
        <w:t>Herr Clason och hans medreservanter säga, att ett bifall till motionärernas förslag och till utskottets utlåtande skulle innebära en fullständig sekularisering av undervisningen i kristendom, och denna sekularisering skulle för resten inte vara i överensstämmelse med vårt folks uppfattning i dessa frågor. Jag vill i detta sammanhang inte alls ge mig in på kristendomsundervisningen. Jag har ju, som herr von Mentzer erinrade, motionerat i denna, och vi få så småningom en debatt om saken. Men vid riksdagsmannavalen i fjol avgåvos för den allmänna uppfattning, som herr Clason representerar — således inte i dessa frågor men för den allmänna uppfattningen — i runt tal 244,000 röster. För den allmänna uppfattning, som utskottsmajoriteten representerar, avgavs det samtidigt 491,000 röster. Detta är siffror, som jag för min del tycker böra kunna hjälpa en att litet förstå, hur det ligger.</w:t>
        <w:br/>
        <w:br/>
        <w:t>Herr von Mentzer säger, att våra förfäder i landets samhällsordning »åt oss överlämnat ett stort och härligt arv», och »den dyrbaraste klenoden i detta arv är den rena evangeliska läran». Om denna bild kan man säga, att trots det, att den handlar om ädelstenar, så ligger det ändå inte någon vidare glans över den. En grundlagsparagraf är ju en i hög grad timlig företeelse. Den rena evangeliska läran däremot har — efter vad herr von Mentzer själv upprepade gånger sagt — visat sig bestå genom tiderna. Hur skulle då en förändring av denna lilla grundlagsparagraf kunna åstadkomma den minsta lilla rispa i denna klenod?</w:t>
        <w:br/>
        <w:br/>
        <w:t>Innan jag ger mig in på de överväganden, som lett till utskottets hemställan, böra två frågor besvaras. För det första: vad menas med den rena evangeliska läran? Och för det andra: vad menas med att bekänna den rena evangeliska läran? Jag dristar mig verkligen tro, att de flesta av denna kammares ledamöter sväva i en intressant okunnighet om vad som menas med den rena evangeliska läran. Och det är inte alls att undra på, ty de av oss, som här i denna kammare år 1913 fingo taga del av biskop Bergqvists</w:t>
        <w:br/>
        <w:br/>
        <w:t>interpellation och den debatt, som följde på denna interpellation, fingo åtminstone klarhet i en sak, nämligen däri, att inte ens våra kyrkomöten i denna sak ha kunnat ena sig om en bestämd uppfattning. Och detta gäller inte bara kvantiteten, om jag får använda ett sådant talesätt, utan också om kvaliteten. Skola vi ovillkorligen tro på de sehmalkaldiska artiklarna exempelvis, eller skola vi inte ovillkorligen tro på dem? Skola vi tro på varenda bokstav i de tre symbola, eller skall en del betraktas som centrum, en annan del som periferi, och vad skall betraktas som det ena, och vad skall betraktas som det andra?</w:t>
        <w:br/>
        <w:br/>
        <w:t>Det är nödvändigt att känna till denna konturlöshet för att man rätt skall kunna värdera de svar, som falla på den andra frågan. Ty vad menas med att bekänna den rena evangeliska läran? I $ 28 regeringsformen stadgas ju, att till vissa tjänster kan endast den utnämnas, som bekänner gig till den rena evangeliska läran; och här börjar egentligen på riktigt allvar det spörsmål, som nu sysselsätter oss. Det svar, som ligger närmast, är väl det, att den, som bekänner sig till denna lära, han bör väl hålla för sant det som innehålles i den svenska kyrkans bekännelseskrifter. Om detta är riktigt, då är det klart, att vid en tävlan exempelvis om en teologisk professur just detta blir huvudsaken. All annan kompetens blir därvidlag en bisak. Men då är det också klart, att allt tal om vetenskaplig forskning och vetenskaplig forskningsfrihet på detta område är rent nonsens, ty denna forskning skulle ju aldrig få lov att komma till mer än ett enda resultat, nämligen att den rena evangeliska läran är den rena evangeliska läran, därför att den är den rena evangeliska läran, och att detta en gång för alla fastslagits som det högsta på Uppsala möte år 1593. Sedan den stunden är den religiösa utvecklingen i vårt land avslutad. Punkt. Det förefaller mig, som om det skulle vara alldeles onödigt att ha professorer till så'nt. Jag tycker för min del, att det skulle kunna räcka med en anslagstavla.</w:t>
        <w:br/>
        <w:br/>
        <w:t>Det är väl dessa konsekvenser som ha gjort, att man letat sig fram till en annan tolkning. Denna »bekännelse» skulle då inte innebära någonting annat än en formell anslutning till kyrkan, d. v. s. att vara kyrkskriven rätt och slätt. På det sättet bli vi allesammans trohjärtade lutheraner. Om nu detta är riktigt, då är det stadgande, som finnes i $ 28, inte bara onödigt, utan det: är till på köpet både farligt och fientligt, ty då kan det, som utskottet säger, i verkligheten leda dithän, »att personer, som av samvetsbetänkligheter föranletts att utträda ur kyrkan, försättas i en mindre gynnad ställning än de, som, ehuru helt främmande för kyrkans åskådning, kvarstanna i densamma».</w:t>
        <w:br/>
        <w:br/>
        <w:t>I $ 4 regeringsformen stadgas, att våra statsråd skola vara av den rena evangeliska läran. Mycket kända händelser göra det uppenbart, att i detta fall kan det inte menas någonting annat än att vara kyrkskriven. Men då är det också uppenbart, att denna passus kan strykas, ty den garanterar ingenting. Den risken finnes alltid, att vi vid Konungens rådsbord kunna få personer, som ha</w:t>
        <w:br/>
        <w:br/>
        <w:t>vissa stats- Kyrkan kunna mycket väl, som saken nu en gång ligger, handhavas tjänster stadaV Personer, som stå alldeles främmande för det athanasianska symgade villkoret holum, och det förefaller mig därför, som om det ur många syn-</w:t>
        <w:br/>
        <w:br/>
        <w:t>att tillhöra den</w:t>
        <w:br/>
        <w:br/>
        <w:t>punkter skulle vara en klok handling att stryka den där kyrkskrivningen som statsrådskvalifikation.</w:t>
        <w:br/>
        <w:br/>
        <w:t>När nu reservanterna förklara, att detta är alldeles omöjligt, därför att Konungen är statskyrkans överhuvud, då förstår jag inte riktigt deras tankegång. De måtte röra sig i en egendomlig, om jag så får säga, nyplatonsk uppfattning om förhållandet mellan Konungen och statsråden. Konungen måtte betraktas som någon slags religiös urkälla, från vilken statsrådsledamöterna i sin tur äro en slags utstrålningar. Men i verkligheten är det ju inte på det viset. Konungens personliga religiösa tro spelar i detta sammanhang er mycket liten roll. Den är egentligen likgiltig. Ty när helst Koungen träder i funktion, så sker det ju genom statsråden; han så att säga färgas genom dessa. Han ter sig följaktligen mycket olika, allt efter som vi ha konservativa eller liberala eller socialdemokratiska statsråd. Genom en högerregering ter han sig för mig så där tämligen — låt mig säga — mörklagd, genom en liberal-socialistisk regering såsom nu förefaller han genast litet mer rödlätt, men livets friska röda färg skulle han enligt mitt förmenande först få genom en något mera socialdemokratisk regering. Reservanternas argumentering lider dessutom av en annan svaghet. Det ser nämligen ut, som om de menade, att därest man ströke stadgandet i $$ 4 och 28, skulle man få statsråd av en sämre religiös kvalitet än vi haft hitintills. Ja, jag undrar, om man inte nästan tror, att vi skulle kunna få rena fetischdyrkare. Jag vill inte på något sätt värdesätta de olika trosbekännelserna, men så mycket vill jag i alla fall säga, att det är en verklig förvillelse att tro, att anhängare av den augsburgska bekännelsen skulle vara det högsta märket på den där marknaden.</w:t>
        <w:br/>
        <w:br/>
        <w:t>Jag antydde i början, att detta utskottsbetänkande är en länk i en lång kedja. Varje länk i denna kedja har inneburit en ny garanti för att medborgarna skola stå likställda, oberoende av deras trosbekännelse. Hur vi människor lägga vår uppfattning om de yttersta tingen, är en djupt personlig sak, och ibland kultiverade människor brukar inte den ene på det området förhäva sig över den andre. Det är på grund därav, herr talman, som jag ber att få yrka bifall till utskottets hemställan.</w:t>
      </w:r>
    </w:p>
    <w:p>
      <w:pPr>
        <w:pStyle w:val="Heading2"/>
      </w:pPr>
      <w:r>
        <w:t>4. Karl Ekman (Första kammarens nationella parti, man)</w:t>
      </w:r>
    </w:p>
    <w:p>
      <w:r>
        <w:rPr>
          <w:b w:val="0"/>
        </w:rPr>
        <w:t>Ehuru jag tillhör det utskott, som har behandlat förevarande motioner, har jag icke inom utskottet deltagit i handläggningen av desamma, men jag skall i allt fall tilllåta mig att med några korta ord beröra min principiella ställning, särskilt till frågan om 4 $ rexeringsformen.</w:t>
        <w:br/>
        <w:br/>
        <w:t>I spetsen för vår författning, i de första paragraferna i regeringsformen, har ställts det stadgandet, att Konungen och hans råd-</w:t>
        <w:br/>
        <w:br/>
        <w:t>givare skola vara av den rena evangeliska läran. Den tanke, som Om borttagan-</w:t>
        <w:br/>
        <w:br/>
        <w:t>ligger därbakom, är densamma, som redan i 1634 års regeringsform</w:t>
        <w:br/>
        <w:br/>
        <w:t>1 dess första paragraf uttrycktes med orden, att enighet i religiovissa statsnen och den rätta gudstjänsten är den kraftigaste grundval för etttjänster stadlovligt, samdräktigt och varaktigt regemente. Eller med andra ord, 9ade villkoret</w:t>
        <w:br/>
        <w:br/>
        <w:t>kristendomen är den grundval, på vilken vårt samhälle vilar och på vilken dess lagstiftning, dess institutioner och inrättningar och hela dess samfundsliv under århundraden ha varit uppbygeda. Liksom folket känner sig ett med sin lagstiftning och med sina samfundserdningar, icke vill tåla främmande lagstiftningar, icke vill tåla främmande inrättningar och institutioner, så vill folket också känna sig vara ett med sina ledare, med dem som stå 1 spetsen för detsamma. Det torde knappt finnas något folk, där förbindelsen mellan kyrka och stat, mellan kristendom och folkliv, har varit mera innerlig och obruten än hos vårt folk i gångna tider. På senaste tider har dock en ändring börjat inträda. Under medlet av förra århundradet uppstod en remna mellan statskyrklighet och frikyrklighet, och den har sedermera utvidgat sig och kommit att bliva en klyfta mellan kristendom och antikristendom. Sedan dess hava anloppen blivit allt kraftigare icke blott mot kyrkan och vår kristliga tro utan även och framför allt mot det förhållandet, att i allmänhet vårt samfundsliv, vårt statsliv, vilar på kristlig grund. Man vill göra gällande, att kristendomen är en privatsak, och att staten eller samhället icke bör såsom sådant med kristendomen hava något att skaffa. Frukterna av ett sådant borteliminerande av kristendomen från vårt offentliga liv, från det allmänna samfundslivet, har börjat mer och mer träda i dagen. Det är en hänsynslös själviskhet, ett hänsynslöst maktbegär, ett hänsynslöst jäktande efter penningar och efter njutningar; allt ont i hjärtat väller upp i vårt samfundsliv, i mån som de återhållande krafterna försvagas.</w:t>
        <w:br/>
        <w:br/>
        <w:t xml:space="preserve">Envar, som erkänner över sig en gudomlig makt, vet, att om en brytning mellan honom och hans Gud uppstår, så orsakar det i hans inre en oro, en ångest som icke kan stillas av än så lysande fördelar ute i världen. På samma sätt förhåller det sig med ett folks förhållande till sin Gud. Blir där en rämna, orsakas därav i hjärtana en oro, i folksjälen en ångest, en otillfredsställelse, som icke kan stillas, även om de yttre villkoren bliva aldrig så lysande. Då står folket vid en skiljeväg. Det gäller att vända om; eller ock kommer utvecklingen att fortgå i riktning mot fördärvet. Det kan hända, att bildningen, att förfiningen stiger, att rikedomen ökas, att de materiella levnadsvillkoren förbättras, men icke desto mindre är det säkert, att folket går ett olycksöde till mötes, ty kärnan är maskstungen, den sedliga hållningen borta. Vi hava bevittnat detta i våra inbördes strider. Från äldre tider minnas vi kampen på det kyrkliga området. Där rådde ett hat, en bitterhet, en misstro, som blev allt starkare och starkare; man talade å ena sidan om statskyrkan såsom ett Babel, som det gällde att lämna, som en </w:t>
      </w:r>
      <w:r>
        <w:rPr>
          <w:b/>
        </w:rPr>
        <w:t>sköka³</w:t>
      </w:r>
      <w:r>
        <w:rPr>
          <w:b w:val="0"/>
        </w:rPr>
        <w:t>, med vilken man icke fick besmitta sig, man talade om det av stenmjöl bakade bröd, som bjöds i stenkyrkan. På samma sätt misskändes och miss-</w:t>
        <w:br/>
        <w:br/>
        <w:t>att tillhöra den</w:t>
        <w:br/>
        <w:br/>
        <w:t>Om borttagantänkliggjordes från andra sidan ofta även det bästa inom de frikyrkde av det för Iiga, rörelserna. beklädande av : sz a « ö . ö 8 ä a viskästats- Se vi på striderna inom det sociala livet, så hava vi ju en närtjänster stadliggande erfarenhet av huru bittra de hava varit, huru de hava uppgade villkoret eogat lidelserna och hatet. Och övergå vi till de politiska strider, att tillhöra den som wi stå mitt uppe i, så tror jag, att man kan säga, att sällan eller rena evange- . 8 . &amp; o ss liska läran. aldrig ha motsättningarna varit så skarpa, som de nu äro, och utsla- (Forts) get av det gift, som samhällskroppen tydligen har insupit, så i ögonen fallande som nu. Det är en sorglig utveckling.</w:t>
        <w:br/>
        <w:br/>
        <w:t>Jag skall tillåta mig i detta sammanhang att i förbigående beröra en sak, som angår mig personligen. Den finska petitionen har i dessa dagar återigen genom krigsministerns senaste anförande bragts på tal. Jag har skrivit denna petition; jag har rannsakat mitt inre, och jag vet, att bakom densamma icke har legat någon annan tanke än den, som är i petitionens ordalag uttryckt. Ingen har rättighet att bakom denna petition inlägga någon annan tanke.</w:t>
        <w:br/>
        <w:br/>
        <w:t>Under dessa strider på olika områden, på det religiösa, det sociala och det politiska området, hava förlöpningar på både ett och annat håll ägt rum; dock nu mer än någonsin. Folklivet är icke heller vad det förr har varit, under tider då kristendom och statsliv voro närmare förenade. Men det finnes dock, så länge vi hava kristendomen, en källa till rening och förn-else, och det är en angelägenhet av den allra största vikt, att man icke täpper till denna källa, att man icke avskär det band, som existerar mellan Gud och folket. Ett av de mest framträdande uttrycken för detta samband äro just dessa stadganden i regeringsformen, som man nu angriper. Det kan vara sant, att utvecklingen i vårt land för tillfället har kommit därhän, att det kan synas, som om det uppkommit en omotsvarighet mellan folklivet nu och dessa stadganden i regeringsformen. Men min tro är, att detta förhållande är övergående; att det svenska folket dock i djupet av sitt medvetande känner och vill upprätthålla sambandet mellan kristendomen och folklivet, och att det skulle vara ett brott mot det svenska folket att avskära detta samband. Men det är Just detta som sker i ganska väsentlig mån, i fall man skulle bifalla vad utskottet har föreslagit.</w:t>
        <w:br/>
        <w:br/>
        <w:t>Det är på dessa grunder, herr oreve och talman, som jag icke kan annat än ansluta mig till herr Clasons avslagsyrkande.</w:t>
        <w:br/>
        <w:br/>
        <w:t>Jag vill tillägga att, då man framställer den ifrågasatta ändringen såsom ett sanningskrav, så utgår man uteslutande från den enskilde individens ståndpunkt. Det kan så vara, att en eller annan, som skulle passa till ett statsrådsämbete eller till en lärarbefat!'ning, kan känna grundlagens ifrågavarande bud såsom ett tvång. Men det är icke den enskilde individens intresse det här gäller att tillvarataga. Det gäller folkets diupt kända behov att det skall existera en verklig inre gemensamhet mellan folket självt sådant det innerst är och dess ledare och föregångsmän. Det är detta som är det viktiga; och därför som sagt ber jag att få instämma i herr Clasons avslagsyrkande.</w:t>
      </w:r>
    </w:p>
    <w:p>
      <w:pPr>
        <w:pStyle w:val="Heading2"/>
      </w:pPr>
      <w:r>
        <w:t>5. Mauritz Hellberg (Liberala riksdagspartiet, man)</w:t>
      </w:r>
    </w:p>
    <w:p>
      <w:r>
        <w:rPr>
          <w:b w:val="0"/>
        </w:rPr>
        <w:t>Jag hörde av den lilla nyansering, med Om borttaganvilken herr talmannen uppropade mitt mamn, att han unsag det de av det för något olämpligt att jag upptrader, men säsom ledamot av uvskotts- Beredande av majoriteten skall jag dock wlläva mig att säga ett par ord. tjänster stad-</w:t>
        <w:br/>
        <w:br/>
        <w:t>Det rföretaller mig, mina herrar, som om de svenska lordergade villkoret nas kammare under den senaste timmen mer gjort intryck av en ett tillhöra den religiös konventikel. Vi ha här hört flera talare uppstå och viblna "ja läran om sin religiösa övertygelse på ett i och för sig mycket vackert och (Forts.) | tilltalande sätt — jag känner uppriktig respekt för varje människa, | som är fylld av en verkhg inre övertygelse. Men när jag hört alla dessa framställningar om kristendomens stora betydelse o. s. V., har jag frågat mig själv: vad har egentligen detta med föreliggande fråga att göra? Om jag bara håller mig till vad den senaste ärade talaren yttrade: huru sorgligt det för närvarande står till i vårt land, huru otillfredsställande det är på det politiska området, huru maktlystnad och njutningslystnad och allt möjligt ont frodas här i landet, måste jag fråga mig själv: hur kan dewta vara möjligt, när vi hava dessa bestämmelser som man så varmt försvarade?</w:t>
        <w:br/>
        <w:br/>
        <w:t xml:space="preserve">Jag kan också vända om frågan: tror den ärade talaren att detta förhållande skulle i minsta mån förändras, om vi ströke bort dessa bestämmelser? Man kan väl icke vara så blind, om man försöker se förhållandena sådana de i verkligheten äro, att man icke ser, att vad som åstadkommes genom dessa bestämmelser endast är ett rent sken och ingenting annat. Om exempelvis en lärare skall uppfylla fordringen att tillhöra den rena evangeliska läran, så innebär väl den omständigheten att han är. kyrkoskriven, såsom tillhörande denna lära — utskottets förste talsman har redan framhållit detta — icke den allra minsta garanti för att han omfattar den övertygelse, som är uttryckt i denna lära. Det tror väl ingen av denna kammares ledamöter. Jag antager, att de flesta av oss äro evangeliskt kristna efter kyrkoboken, men jag är alldeles övertygad, att om var och en skulle uttala sin religiösa övertygelse fritt ur hjärtat, skulle det befinnas, att det här råder en mycket brokig blandning av religiösa uppfattningar. Det är mig därför omöjligt att se, att dessa bestämmelser åstadkomma något annat än skenväsen och ett visst hyckleri. De kunna i vissa fall också leda till andra odiösa konsekvenser, såsom t. ex. när en lärare tillåtit sig att uttala sin verkliga mening och den icke precis sammanfaller i religiöst avseende med den, som han enligt kyrkoläran skulle bekänna, och detta ger anledning till, låt vara visserligen en svag men dock en mycket otrevlig upprepning av de gamla kättareförföljelserna, såsom vi sett flera gånger i fråga om folkskollärare. Eller, för att taga ett annat exempel, som gäller statsrådens renlärighet: Den förste talaren här i dag utvecklade, vilka konsekvenser det s'ulle hava, om man icke hade remläriga statsråd: kyrkans angelägenheter skulle då kunna behandlas av personer, som icke bekände </w:t>
      </w:r>
      <w:r>
        <w:rPr>
          <w:b/>
        </w:rPr>
        <w:t>hennes²</w:t>
      </w:r>
      <w:r>
        <w:rPr>
          <w:b w:val="0"/>
        </w:rPr>
        <w:t xml:space="preserve"> lära o. s. v. Det är förunderligt att man kan föra detta tal. då man har ett så färskt exempel på, huru en persoh genom en enkel kvrkoskrivningsåtgärd kam bli kvalificerad för att på ett för herr Clason tillfreds-</w:t>
        <w:br/>
        <w:br/>
        <w:t>vara överens om att häruti ligger en förskräcklig humbug, med respekt till sägandes? Min övertygelse är, att en bestämd förändring i den riktning utskottsmajoriteten påyrkar icke skulle ha nå-</w:t>
        <w:br/>
        <w:br/>
        <w:t>gade villkoret gom annan konsekvens än att man bleve kvitt en bestämmelse, som att tillhöra den tillhör ett fullkomligt annat skede än vårt, ett skede då religionsfrihet</w:t>
        <w:br/>
        <w:br/>
        <w:t xml:space="preserve">icke alls existerade här i landet. Det är en ren 1600-talslämning, såsom herr Ekman nyss mycket riktigt framhöll, som vi härvidlag hava att göra med. Underligt, att man inte förstår, att den inte tillhör vår tid. Men den kan föranleda sådana tragikomiska historier, som jag nyss åsyftat. Icke vill väl någon här påstå, att exempelvis i Danmark råder ett sämre förhållande mellan religion och samhälle än i vårt land, fast man där icke har någon liknande bestämmelse? Eller i England, som ofta brukar anföras såsom ett mycket religiöst land? Där ha exempelvis såsom bekant judar suttit i ministären. Icke har detta medfört någon förändring i förhållandet mellan människornas religiösa åskådning och statslivet? Det är en fullkomlig chimär, som man här laborerar med. Det är ett sken och ingenting annat. Men dessa bestämmelser stå på samma gång kvar såsom ett hinder för den fullständiga religionsfrihet, som jag tycker att vi nu borde vara mogna för. Det är väl ändå i realiteten så, att ingen vill förmena varje enskild människa att hava sin religiösa övertygelse; men varför då ställa </w:t>
      </w:r>
      <w:r>
        <w:rPr>
          <w:b/>
        </w:rPr>
        <w:t>henne²</w:t>
      </w:r>
      <w:r>
        <w:rPr>
          <w:b w:val="0"/>
        </w:rPr>
        <w:t xml:space="preserve"> under falsk skylt? Det är väl ingen av de herrar, som nu sitta i regeringen, som icke precis lika samvetsgrant skulle fullgöra sitt uppdrag såsom statsråd även om han icke hade. denna skylt. Det är väl ingen som tror, att deras ståndpunkt ändras på grund av denna gamla lämning från en tid, då ingen religionsfrihet existerade? Men det . är denna kvarleva från 1600-talets religiösa tvång, som kammarens majoritet nu går att bevara för vårt svenska statsliv. Jag yrkar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289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