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1391</w:t>
      </w:r>
    </w:p>
    <w:p>
      <w:r>
        <w:rPr>
          <w:b/>
        </w:rPr>
        <w:t xml:space="preserve">Datum: </w:t>
      </w:r>
      <w:r>
        <w:t>1918-05-02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Björck (Socialdemokraterna, man)</w:t>
      </w:r>
    </w:p>
    <w:p>
      <w:r>
        <w:rPr>
          <w:b w:val="0"/>
        </w:rPr>
        <w:t>Herr talman, mina herrar! Efter den framställning herr Persson i Stallerhult lämnade såsom bakgrund till statsutsko.tets ståndpunkt är icke så mycket att tillägga, men eftersom här åberopats billighetsskäl, förefaller det mig vara rättvist att dessa billighetsskäl vägas mot de konsekvenser, som ett beslut i enlighet med Kungl. Maj:ts förslag skulle komma att innebära.</w:t>
        <w:br/>
        <w:br/>
        <w:t xml:space="preserve">Då frågan var före i statsutskottet, lämnades upplysning om åtskilliga andra fall, som voro i viss mån likartade med det nu föreliggande, fastän de enligt min mening lågo väsentligt bättre till, och i vilka fall sådan rätt som här föreslås icke medgivits vederbörande. Det erinrades då om att </w:t>
      </w:r>
      <w:r>
        <w:rPr>
          <w:b/>
        </w:rPr>
        <w:t>kvinnliga¹</w:t>
      </w:r>
      <w:r>
        <w:rPr>
          <w:b w:val="0"/>
        </w:rPr>
        <w:t xml:space="preserve"> skrivbiträden, som ju höra till statens sämst avlönade befattningshavare, vilka tjänstgjort en följd av år i statistiska centralbyrån och därifrån överflyttade till finansdepartementet för att sedermera komma tillbaka till statistiska centralbyrån och vilka alltså suttit och hamrat på skrivmaskin i olika verk i oavbruten statstjänst, detta oaktat icke fingo tillgodoräkna sig sin föregående tjänstgöring. Så snävt äro gränserna dragna för lönetursberäkningen.</w:t>
        <w:br/>
        <w:br/>
        <w:t xml:space="preserve">Likaledes pekades det på, att i det nya förslaget till lönereglering för de militära kårerna även denna fråga hade upptagits till dryftande och att de sakkunniga därvid enhälligt hade avvisat att medgiva sådan lönetursberäkning som här ifrågasattes. Det upplystes. att det ibland inträffar, att militära befattningshavare lämna sin militärtjänst och övergå till kommunal eller enskild tjänst för att sedermera återinträda i militärtjänst. och då uppstod frågan, huruvida sådan lönetursberäkning skulle medgivas. I det fallet hade, som sagt, kommitterade enhälligt ansett sig böra avstyrka dylik rätt. Särskilt detta exempel med de </w:t>
      </w:r>
      <w:r>
        <w:rPr>
          <w:b/>
        </w:rPr>
        <w:t>kvinnliga¹</w:t>
      </w:r>
      <w:r>
        <w:rPr>
          <w:b w:val="0"/>
        </w:rPr>
        <w:t xml:space="preserve"> skrivbiträdena, som varit i oavbruten statstjänst, fastän de suttit på olika stolar i statens verk, och som berövades möjligheten att tillgodoräkna sig tiden för ålderstillägg. förefaller mig här vara talande, ty så länge sådana bestämmelser finnas, tycker jag man måste känna sig förhindrad, även om billighe'sskälen vore talande nog, att ställa sig på annan ståndpunkt äp den, som statsutskottets majoritet här intagit.</w:t>
        <w:br/>
        <w:br/>
        <w:t>Dot har nu från herr statsrådets och chefens för ecklesiastikdeng. tjänst partementet liksom också från reservantens sida hänvisats på, att ed RA bestämmelserna just för skolpersonalen vore i viss mån flytande. Vad” skolinspebförst beträffar exemplet från de kommunala mellanskolorna, så kan tören K. B. det ju med ett vis:t skenbart fog åberopas. Ser man emellertid på &lt;Kjellmurh. motiven för den ståndpunkt, riksdagen den gången intog, då denna &lt; (Forts) fråga var aktuell, så var det därvidlag ett bestämt statsintresse att lärarna vid de kommunala mellanskolorna stannade så länge som möjligt på s:na poster i den kommunala mellanskolans tjänst, och under såd ina be ingelser hade man stannat vid att som ett undantag giva dem en viss begränsad lönetursrätt. Då det nu upplyses om, att utredning av löneregleringskommittén ifrågasatts rörande alla hithörande förbållanden, förefaller det mig, som om mycket starka skil skulle föreligga att för ögonblicket avslå den framställning som blivit gjord och bifalla statsutskottets majoritets förslag.</w:t>
        <w:br/>
        <w:br/>
        <w:t>Detta med hänsyn förnämligast till de konsekvenser som av ut-</w:t>
        <w:br/>
        <w:br/>
        <w:t>skottet åberopats och som säkerligen icke nu låta s'e fullt överblickas. Jag kände mig verkligen en smula förvånad, då reservanten i datta sammanhang deklarerade att han, för sin personliga del åtminstone, var böjd för att generellt medgiva liknande lönetursberäkning för kommunala befattningshavare vid övergång till statstjänst. Annorlunda kunde jag åtminstone icke fatta hans ord. Det förefaller mig, som om ett godkännande av den grundgatsen skulle för staten innebära de allra vidsträcktaste konsekvenser.</w:t>
        <w:br/>
        <w:br/>
        <w:t>Jag ber alltså, herr talman, att få yrka bifall till utskottets förslag.</w:t>
      </w:r>
    </w:p>
    <w:p>
      <w:pPr>
        <w:pStyle w:val="Heading2"/>
      </w:pPr>
      <w:r>
        <w:t>2. Frans Berggren (Liberala samlingspartiet, man)</w:t>
      </w:r>
    </w:p>
    <w:p>
      <w:r>
        <w:rPr>
          <w:b w:val="0"/>
        </w:rPr>
        <w:t>Herr talman, mina herrar! Jag uppkallades av ett yttrande av herr Bengtsson i Norup. Av hela hans anförande föreföll det, som om han hade den uppfattningen, att frågan här göllde att Kjellmark skulle få tillgodoräkna sig de tjänsteår, han hade såsom folkskolinspektör i Malmö. Så är icke förhållandet, utan här gäller frågan de tjänstsår han hade innan han tillträdde denna befattning i Malmö. Om detta icke var herr Bengtssons mening, kan jag inte förstå, hur han kunde tala om att två personer skulle få tillgodoräkna sig tjäns'eår för samma tid. När Kjellmark tjänstgjorde i Växjö, var han under den första perioden ensam, men under den följande perioden förordnades en annan inspektör, som får räkna tjänsteår. Under denna tid räknar icke Kjellmark tjänsteår. Övergår den förre inspektören till annan verksamhet, så är han borta. Det har han gjort. Hade han då oått till ett annat inspektörsdistrikt, hade han fått räkna tjänsteår, men denne inspektör fick träda in blott för den tid han själv tjänstgjorde där. Det är sålunda frågan blott om den tid han tjänstejiorde såsom statens inspektör.</w:t>
        <w:br/>
        <w:br/>
        <w:t>Jag kan icke finna annat än att herr Perssons i Stallerhult anförande, delvis åtminstone, gick vid sidan av den sak. som det här gäller. Han talade mycket om att befattningshavare icke få tillgodoräkna sig tiänsteår för tjänstgöring såsom extra, men det är att märka, att det här icke alls är fråoa om tjänstgöring såsom extra,</w:t>
        <w:br/>
        <w:br/>
        <w:t>utan han var t. f. inspektör på samma sätt som alla andra under den första per:oden likaväl som under den s' sta. Alla de inspektörer, som vid omorganisat onen stodo kvar från föregående tjänstgör.ngsperiod, fingo tillgodoräkna sig sina tjänsteår. Det är endast därför att han var borta under denna mellantid som denne inspektör skulle berövas s'na tjänsteår. Eljest hade han haft samma tjänstgöring som de övr ga, vilka efter omorganisationen fingo tillgodoräkna sig de tjänsteår de haft förut. Jag kan således icke finna de fall, som åberopades vara fullt analoga med det föreliggande, och jag kan därför icke komma ifrån den unnvfattning, iag förut uttalade, utan måste vidhålla det yrkande jag då framställde.</w:t>
      </w:r>
    </w:p>
    <w:p>
      <w:pPr>
        <w:pStyle w:val="Heading2"/>
      </w:pPr>
      <w:r>
        <w:t>3. Ola Hansson Walden (Socialdemokraterna, man)</w:t>
      </w:r>
    </w:p>
    <w:p>
      <w:r>
        <w:rPr>
          <w:b w:val="0"/>
        </w:rPr>
        <w:t>Herr talman, mina herrar! Den framställning herr Björck gjorde beträffande min uttalade åsikt om de kommunala och statens tjänstemän var fullkomligt snedvriden. Jag v-ll icke ha sådan rätt för kommunens tjänstemän i alla fall, då de övergå t.ll statstjänst eller vice versa, men nog synes mig detta vara ri! tigt, när det gäller tjänster på folkundervisningens område. Det är nämligen många gånger ganska svårt att avgöra, huruvida tjänsten är kommunal eller statlig. Formellt kan en person vara kommunal tjänsteman, men staten lämnar oftast så kraftigt understöd i avlöningsavseonde, att tjänsten reellt kan anses såsom statstjänst. IT detta fall, där det gäller en folkskolinspektör, är det ju kommunen, som helt avlönar denne, men folkskoleväsendet i kommunerna understöd2s så kraftigt av staten, att det kan sävas att dessa tjänstemän 1 många avseenden äro att betrakta såsom statstjänstemän. Det är dock så, att en kommunal folkskolinspektör övertager större delen av de uppgifter, som annars falla på statens inspektör, och denne är väsentl gen befriad från inspektionsskyldighet inom ett sådant distrikt. Han skall visserligen fullgöra någon mindre del av denna inspektionsskyldighet, men det väsentliga faller dock på den kommunala inspektören.</w:t>
        <w:br/>
        <w:br/>
        <w:t xml:space="preserve">Vad beträffar de </w:t>
      </w:r>
      <w:r>
        <w:rPr>
          <w:b/>
        </w:rPr>
        <w:t>kvinnliga¹</w:t>
      </w:r>
      <w:r>
        <w:rPr>
          <w:b w:val="0"/>
        </w:rPr>
        <w:t xml:space="preserve"> biträdena. som herr Björck pekade på och som också åberopades i statsutskottet, så får jag, verkligen säga, att det enligt mitt förmenande är fullkomligt absurt att ett sådant skrivb träde, som tjänstgjort inom ett centralt verk och som sedan går över till ett departement och därefter åter vänder tillbaka till det centrala verket, icke skall få lov att tillgodoräkna sig sina föregående tjänsteår.</w:t>
        <w:br/>
        <w:br/>
        <w:t xml:space="preserve">Det är att tillämpa en regel in absurdum, även om det är formellt riktigt. Den, som lämnade denna uprlysning i statsutskottet, har själv hemställt hos Kungl. Maj:t om rätt för </w:t>
      </w:r>
      <w:r>
        <w:rPr>
          <w:b/>
        </w:rPr>
        <w:t>kvinnliga¹</w:t>
      </w:r>
      <w:r>
        <w:rPr>
          <w:b w:val="0"/>
        </w:rPr>
        <w:t xml:space="preserve"> skrivbiträden att få t llgodoräkna sig föregående tjänstet d. Han har tydligen varit av den åsikten, att de borde få tillgodoräkna sig denna tid, men av formella skäl kunde Kungl. Maj:t icke bifalla en sådan framställning. Om den kommit till riksdagen, är det troligt, att den blivit bifallen.</w:t>
        <w:br/>
        <w:br/>
        <w:t>Beträffande den ställning, militära befattningshavare skola komma att få, föreligger ännu icke förslag härom inför r ksdagen, men jag får säga, att om en sådan befattningshavare övergår till enskild</w:t>
        <w:br/>
        <w:br/>
        <w:t>tjänst och sedan kommer tillbaka i statstjänst, bör han icke få till- Ang. tjänst godoräkna sig s'n föregående miltära tjänstgörimgstid. Men när det ; poerö kring såscm här gäller samma slags befattning, som vederbörande haft dels" ger i kommunens, dels i statens tjänst, kan jag ick2 se, att man bör göra tören K. B. en så string åtsk'llnad, och jag vill ännu en gång understryka, att Kjellmark. jag i detta fall icke kan finna det rikt gt, att den allmänna regeln = (Forts.) på detta område strikt tillämpas, då riksdagen i flera fall redan av-</w:t>
        <w:br/>
        <w:br/>
        <w:t>vikit där från. Annars skulle man ofta hindra en duktig tjänsteman</w:t>
        <w:br/>
        <w:br/>
        <w:t>i kommunens tjänst att övergå till statens tjänst. Det är dock av</w:t>
        <w:br/>
        <w:br/>
        <w:t>stor betydelse för staten att få dugliga folkskolinspektörear, liksom</w:t>
        <w:br/>
        <w:br/>
        <w:t>också för kommunen att få en sådan, varför härvidlag en växelver-</w:t>
        <w:br/>
        <w:br/>
        <w:t>kan bör äga rum, som kan bli till nytta både för staten och kommunerna.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