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335</w:t>
      </w:r>
    </w:p>
    <w:p>
      <w:r>
        <w:rPr>
          <w:b/>
        </w:rPr>
        <w:t xml:space="preserve">Datum: </w:t>
      </w:r>
      <w:r>
        <w:t>1919-05-07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Mannheimer (Liberala samlingspartiet, man)</w:t>
      </w:r>
    </w:p>
    <w:p>
      <w:r>
        <w:rPr>
          <w:b w:val="0"/>
        </w:rPr>
        <w:t>Såsom för kammaren torde vara bekant, har andra kammaren redan bifallit utskottets hemställan, och frågan är således fallen, vilket beslut första kammaren än kommer att fatta, så att det förefaller mig, att man icke skulle behöva uppehålla kammaren med någon längre debatt i frågan.</w:t>
        <w:br/>
        <w:br/>
        <w:t>Det synes mig klart, att den ställning man intager till denna fråga, uppenbarligen påverkas av den ståndpunkt man intager till röstning genom fullmakt över huvud taget. Om man anser, att fullmaktsröstning i den form den nu äger rum inom kommunerna, vållar skada och bör avskaffas eller i varje fall i största möjliga mån inskränkas, är det klart, att man icke kan vara med om ett förslag, som går ut på icke att begränsa den utan att utsträcka fullmaktsröstningen utöver, vad som nu är gällande enligt kommunalförord-</w:t>
        <w:br/>
        <w:br/>
        <w:t xml:space="preserve">ningarna. Det är så, att enligt kommunalförordningarna kan man-Ym orvcrlat = nen rösta för </w:t>
      </w:r>
      <w:r>
        <w:rPr>
          <w:b/>
        </w:rPr>
        <w:t>hustrun²</w:t>
      </w:r>
      <w:r>
        <w:rPr>
          <w:b w:val="0"/>
        </w:rPr>
        <w:t xml:space="preserve"> och </w:t>
      </w:r>
      <w:r>
        <w:rPr>
          <w:b/>
        </w:rPr>
        <w:t>hustrun²</w:t>
      </w:r>
      <w:r>
        <w:rPr>
          <w:b w:val="0"/>
        </w:rPr>
        <w:t xml:space="preserve"> för mannen på grund av fullin öka makt, även om utskottets förslag antages. Jag vill nu icke när-,syrät « I mare ingå på de skäl, som kunna anföras mot fullmaktsröstning. andra mai Det förefaller mig vara obehövligt, ty var och en, som är litet för- Faris trogen med dessa förhållanden, måste erkänna, att den utveckling fullmaktsröstningen tagit i vårt land medfört uppenbara missbruk. Valhemligheten kan icke längre upprätthållas, valtryck befordras i</w:t>
        <w:br/>
        <w:br/>
        <w:t>högst betänklig grad. och valhbandlingen blir på detta sätt icke längre</w:t>
        <w:br/>
        <w:br/>
        <w:t>ett personligt uttryck för den röstandes mening. De senaste valen</w:t>
        <w:br/>
        <w:br/>
        <w:t>hava bestyrkt den erfarenhet man redan förut hade om denna sak.</w:t>
        <w:br/>
        <w:br/>
        <w:t>vilken riktning även 1917 års konstitutionsutskott uttalade sig.</w:t>
        <w:br/>
        <w:br/>
        <w:t>Med den ståndpunkt jag i frågan intager, är det tydligt och klart.</w:t>
        <w:br/>
        <w:br/>
        <w:t>att enligt min uppfattning man måste göra vad man kan för att inskränka och begränsa det onda, som ligger i fullmaktsröstning.</w:t>
        <w:br/>
        <w:br/>
        <w:t>så att man hejdar den och i varje fall icke utvidgar den.</w:t>
        <w:br/>
        <w:br/>
        <w:t>Den siste ärade talaren har framhållit, att det icke skulle vara fullkomligt lojalt att avgöra frågan i enlighet med utskottets hemställan, därför att det skulle strida mot den överenskommelse, som träffades vid urtima riksdagen i fjol och som innefattade, att fullmaktsröstningen skulle finnas till, så länge och till dess att riksdagen fått för sig framlagt nytt förslag angående röstning för vissa som på grund av sin verksamhet vore hindrade att vid förrättningen komma tillstädes. Någon sådan överenskommelse är icke träffad. Den vid urtiman träffade uppgörelsen innebar endast och allenast, att nu ifrågavarande utsträckta rätt att rösta medelst fullmakt skulle vara begränsad att gälla för år 1919. Någon överenskommelse som sträcker sig utöver denna tid, har i detta avseende icke träffats, och när den siste talaren ville göra gällande, att de, som rösta i kommunala angelägenheter under år 1920, icke skulle komma i tillfälle att få rösta enligt det förslag, som herr statsrådet förklarade sig vilja bringa å bane vid 1920 års riksdag, så vill jag därpå svara, att om riksdagen enar sig om ett sådant förslag, det komme att vinna tillämpning vid kommunalvalen i december 1920 och dessa äro, tror jag, de enda, som det året äga rum. Ett godkännande av utskottets ståndpunkt behöver därför icke leda till att den nya ordningen, som kan komma att antagas vid 1920 års riksdag icke skulle bliva tillämplig på det årets kommande val.</w:t>
        <w:br/>
        <w:br/>
        <w:t>Jag anhåller således, herr talman, att få yrka bifall till utskottets förslag.</w:t>
      </w:r>
    </w:p>
    <w:p>
      <w:pPr>
        <w:pStyle w:val="Heading2"/>
      </w:pPr>
      <w:r>
        <w:t>2. Carl Swartz (–, man)</w:t>
      </w:r>
    </w:p>
    <w:p>
      <w:r>
        <w:rPr>
          <w:b w:val="0"/>
        </w:rPr>
        <w:t>Jag kan med anledning av ett uttalande av den siste talaren icke underlåta att såsom min mening framhålla, att nog innehöll uppgörelsen vid urtima riksdagen i fjol, nog var det dess andemening, att så länge man icke på annat sätt ordnat i fråga om äkta makars rätt att utöva rösträtt för varandra, det skulle ske genom att den ena maken kunde giva fullmakt för den andra, all-</w:t>
        <w:br/>
        <w:br/>
        <w:t>Det är alldeles klart, att när man gick in på en sådan uppgörelse som den ifrågavarande, det från deras sida, som i det hela icke tycka om fullmaktsröstning, innebar, att så länge detta mindre tillfredsställande valsätt äger rum, man i alla fall, för att äkta makar skola kunna utöva rösträtt för varandra, måste gå till väga på detta sätt. Vill man helt borttaga den allmänna rätten att på grund av fullmakt rösta för annan person, kan man ju även på det kommunala området bevara makars rösträtt för varandra genom en anordning av samma art som den, vilken i år föreslås med hänsyn till de politiska valen, nämligen genom rätt för den ene maken att under iakttagande av vissa former avlämna den andre makens valsedel. Men så länge man har den allmänna rätten till fullmaktsröstning kvar, fordrar innebörden och andemeningen av överenskommelsen i fjol, att man vidhåller det beslat, som träffades för 1919 och vars giltighet begränsades till 1919 endast av den anled-</w:t>
        <w:br/>
        <w:br/>
        <w:t>ning, att man var övertygad om, att från 1920 äkta makars rätt att On överlåtelse rösta för varandra skulle på annat sätt tillgodoses. Nu lovas, att" Ekla makes ett sådant förslag skall komma till nästa riksdag. Det är mycket rösträtt å den bra, men det kan icke komma i tillämpning genast i början av andra maken. 1920, och huruvida något val kommer att äga rum under 1920 före — (Forts. ikraftträdandet av en eventuell ny bestämmelse, vågar jag icke säga. Otänkbart är det icke. Tydligt är i varje fall, att om vi besluta i överensstämmelse med vad konstitutionsutskottet här föreslagit, det</w:t>
        <w:br/>
        <w:br/>
        <w:t>alltid under en del av år 1920 kan komma att inträda förhållanden, beträffande vilka jag, med den kännedom jag har om innebörden av överenskommelsen, måste förklara, att de icke varit åsyftade med</w:t>
        <w:br/>
        <w:br/>
        <w:t>den uppgörelse, som träffades förlidet år.</w:t>
      </w:r>
    </w:p>
    <w:p>
      <w:pPr>
        <w:pStyle w:val="Heading2"/>
      </w:pPr>
      <w:r>
        <w:t>3. Nils Alexanderson (Liberala samlingspartiet, man)</w:t>
      </w:r>
    </w:p>
    <w:p>
      <w:r>
        <w:rPr>
          <w:b w:val="0"/>
        </w:rPr>
        <w:t xml:space="preserve">Jag har icke haft tillfälle att åhöra den första delen av debatten, men jag hörde den siste talarens anförande, och med anledning därav har jag funnit mig böra begära ordet för att såvitt angår uppfattningen på vänstersidan vid uppgörelsen i det särskilda utskottet vid urtima riksdagen på det bestämdaste bestrida riktigheten av den innebörd, som han gav åt den träffade uppgörelsen. Jag tror, att jag har en viss rättighet att yttra mig i den frågan, då jag var den i utskottet, som, sedan utskottet — vid ett tillfälle, då jag var frånvarande — preliminärt uttalat sig för ett definitivt antagande av ifrågavarande utvidgning av fullmaktsrätten i samband med rösträttsutvidgningen för </w:t>
      </w:r>
      <w:r>
        <w:rPr>
          <w:b/>
        </w:rPr>
        <w:t>kvinnan¹</w:t>
      </w:r>
      <w:r>
        <w:rPr>
          <w:b w:val="0"/>
        </w:rPr>
        <w:t xml:space="preserve"> framför andra motsatte mig, att detta preliminära beslut finge vidhållas, och yrkade, att endast för marsvalen år 1919 denna anordning skulle få äga rum. Därom tvistades sedan mycket inom utskottet. Huvudsakligen gjordes mot mitt yrkande föjande två erinringar nämligen, dels att det vore något mindre tilltalande att träffa bestämmelser, som endast skulle gälla en del av ett år, och dels att det mycket väl kunde hända, att val, som skulle hållas i mars, bleve överklagade och i sådant fall ändrade rösträttsbestämmelser kunde komma att gälla för eventuella omval. Såsom medlingsförslag frambars slutligen — och det för övrigt ju-t av den siste talaren — att man skulle för hela år 1919 stadga utvidgning av fullmaktsröstningen så, att man utom för en annan person även skulle äga rösta för andra maken på grund av fullmakt. Hade meningen varit att träffa en anordning, som skulle gälla, till dess framdeles annan ordning efter avgiven kungl. proposition blivit bestämd, hade väl det naturliga varit icke att giva ett stadgande med strängt begränsad giltighet i övergångsbestämmelserna, utan att antaga stadgandet utan fast tidsbegränsning, men under hänvisning i motiveringen att det avsåges komma att avlösas av andra regler, då framdeles partierna lyckats ena sig om en ny ordning. Atminstone borde väl i utskottet ha yttrats något om, att man tänkte sig ett förnyande av bestämmelsen tid efter annan, tills denna tidpunkt kommit. Men något tal härom fördes, vågar jag påstå, alls icke i utskottet. Vid sådant förhållande synes mig, att man med allt skäl</w:t>
        <w:br/>
        <w:br/>
        <w:t>Om överlåtelse kan bestrida, att det finnes fog för den åskådning om innebörden</w:t>
        <w:br/>
        <w:br/>
        <w:t>00 Glee maken av fjolårets beslut, som den ärade talaren ville göra gällande,</w:t>
        <w:br/>
        <w:br/>
        <w:t>Sedan utskottet refererat det förslag som framställts om fullmaktsröstning för äkta makar av herrar Trygger och Lindman, heter det i utskottets utlåtande: &gt;Den fråga, som sålunda uppkommit rörande lättnad i rösträtts utövande, lärer emellertid — enligt vad inom utskottet blivit upplyst — i annat sammanhang komma att genom proposition från Kungl Maj:t föreläggas nästa lagtima riksdag, varvid emellertid frågans lösning torde komma att sökas på annan väg än den av motionärerna ifrågasatta. Under dessa omständigheter har utskottet stannat vid att endast på sådant sätt tillstyrka bifall till vad herr Trygger m. fl. och herr Lindman m. fl. i denna punkt föreslagit, att av de påyrkade stadgandena intagas bland vederbörande författningars övergångsbestämmelser och erhålla giltighet allenast under nästkommande år» Utskottets förslag om giltighetstidens begränsning var sålunda uttryckligen grundat på &gt;dessa omständigheter», att utskottet fått sig upplyst att regeringen hade för avsikt att framlägga saken inför denna riksdag, då förhållandena på annat sätt skulle kunna ordnas.</w:t>
        <w:br/>
        <w:br/>
        <w:t>Emellertid fanns vid utskottets betänkande avgiven en reservation, däri herr Lindman m. fl. yrkade stadigvarande bestämmelse på denna punkt. Men det fanns också reservanter, som yrkade avslag på den kompromissbestämmelse, vid vilken utskottet stannat, Då HEpsrad ds i andra kammaren utskottets ordförande herr Branting och yrkade bifall till utskottets förslag med följande ord: &gt;Det gäller ju, sådant förslaget här blivit modifierat, icke annat än en övergångsbestämmelse, och frågan i hela dess vidd föreligger ju nästa år med stöd av den utredning, som föranstaltats av Kungl. Maj:t och som kommer att då föreläggas riksdagen». Såsom motiv för att man skulle taga övergångsbestämmelsen anfördes alltså, att 1919 frågan skulle framläggas i hela dess vidd. &gt;»Jag tror icke&gt;, fortsatte herr Branting, att man behöver befara, att kammaren på minsta vis kommer att prejudiciera sin hållning genom att bifalla detta övergångsstadgande, och jag tror, att det är så mycket mera skäl, att kammaren följer utskottet på denna punkt. då man tar i betraktande, att första kammaren, där utan tvivel fanns majoritet för ett bifall till den av herr Lindman avgivna reservationen, i alla fall för sin del tog utskottets hemställan. Härigenom skulle vi undvika en sammanjämkning nu i sista stund&gt;. D. v. s. herr Branting erkände faktiskt, att första kammaren hade sympati för att taga en stadigvarande lagstiftning, men att man gått med på lagen för en kortare tid, under de omständigheter jag tillåtit mig erinra om.</w:t>
        <w:br/>
        <w:br/>
        <w:t>Herr Alexanderson syntes mig vilja göra gällande att, om man</w:t>
        <w:br/>
        <w:br/>
        <w:t>stått på denna ståndpunkt, man naturligtvis skulle hava antagit en ÖT STEråGeret stadigvarande lagstiftning, och han vägrade erkänna, att man hade”tmunde haft en sådan uppfattning. Han uttryckte det så, att man i sådant,ssträtt å den fall skulle hava ställt sig på den positionen, att man skulle kunna andra maken behålla den utsträckta fullmaktsröstningen, ända till dess man någon = (Forts gång i framtiden skulle bliva ense om nya bestämmelser på området. Jag har aldrig velat göra gällande, att uppgörelsen skulle hava sådan innebörd, att man skulle slitas om saken många år framåt. men jag vill göra gällande, att uppgörelsen hade den innebörden, att den förutsatte att man vid denna riksdag skulle få ett förslag, som fullständigt löste frågan.</w:t>
        <w:br/>
        <w:br/>
        <w:t>Beträffande fullmaktsröstningen såsom sådan skall jag vid detta tillfälla icke yttra mig, men jag vidhåller vad jag sagt, att just den form av fullmaktsröstning, som antogs vid sista riksdagen, kommit till synnerlig stor användning under valen, och jag gör vidare gällande, att det icke är på den punkt, mot vilken herrarna nu rikta sig, som man kan framföra något tal om de många missbruken. Ingen har kunnat påstå, att dessa missbruk skulle hava gjort sig gällande i fråga om äkta makars rätt att genom fullmakt rösta för varandra.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