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1437</w:t>
      </w:r>
    </w:p>
    <w:p>
      <w:r>
        <w:rPr>
          <w:b/>
        </w:rPr>
        <w:t xml:space="preserve">Datum: </w:t>
      </w:r>
      <w:r>
        <w:t>1919-05-11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Bengtsson (Folkpartiet, man)</w:t>
      </w:r>
    </w:p>
    <w:p>
      <w:r>
        <w:rPr>
          <w:b w:val="0"/>
        </w:rPr>
        <w:t>Herr talman! Vi ha ju på förmiddagen haft både många och långa tal, och jag är övertygad om att man icke gagnar själva saken och framför allt icke de många ärendens behandling som vi ha kvar på föredragningslistan genom att fortsätta med långa anföranden. Jag skall därför yttra mig kort och särskilt bara angiva de huvudskäl, som föranlett mig att reser-</w:t>
        <w:br/>
        <w:br/>
        <w:t>När den avdelning inom utskottet, som behandlat denna fråga, framlade de synpunkter, från vilka man utgått vid prövningen av den kungliga propositionen, så väckte det genast ett visst uppseende, att familjetillägget var struket. Detta är för oss reservanter huvudskälet varför vi icke kunnat ansluta oss till utskottsbetänkandet.</w:t>
        <w:br/>
        <w:br/>
        <w:t xml:space="preserve">Vi tilläto oss i vår reservation framlägga en tabell över den inverkan, som, om utskottets förslag ginge igenom, detsamma skulle få dels för de gifta och dels för de ogifta. Som kammarens ledamöter behagade finna, får enligt utskottets förslag en ordinarie befattningshavare med 1,000 kronors fast lön genom det dyrtidstillägg, som här är föreslaget, jämfört med förhållandet under år 1918, en ökning av 396: 67 kronor, under det att en familjeförsörjare med tre barn, vilken har samma inkomst, får en minskning av 168:83 kronor. En ogift person med 1,500 kronor får jämfört med ställningen under 1918 en ökning av 541 kronor, medan en befattningshavare, som har </w:t>
      </w:r>
      <w:r>
        <w:rPr>
          <w:b/>
        </w:rPr>
        <w:t>hustru²</w:t>
      </w:r>
      <w:r>
        <w:rPr>
          <w:b w:val="0"/>
        </w:rPr>
        <w:t xml:space="preserve"> och tre barn, erhåller endast 90 kronors ökning. Då man nu vet, att denna proposition upptager en ökning av inte mindre än 80 miljoner kronor för löneändamål, då finner man, att summan icke kan vara rätt fördelad, då man nämligen icke vill tilldela familjeförsörjaren ett förtjänt tillägg och därigenom bereda honom större hjälp än en ogift person. Statsrådet har ju nyss betonat och i detalj påvisat den inverkan, som utskottets förslag skulle få, och för oss framlagt sin syn på saken i detta fall. Då man nu därtill lägcer, att familjeförsörjare med stora familier oftast ha svårt att skaffa bostadslägenheter och naturligtvis få betala högre hyra, än vad ovifta göra, kan jag inte fatta, varför man då icke försöker hjälpa, där det bäst behöves.</w:t>
        <w:br/>
        <w:br/>
        <w:t>Vi ha alltså icke kunnat förorda utskottets förslag, utan vi måste yrka. att man bibehåller familjetillägget. Men vi ha inte</w:t>
        <w:br/>
        <w:br/>
        <w:t>heller kunnat tillstyrka Kungl. Maj:ts förslag oförändrat, utan vi ha ansett, att man borde vidtaga en viss begränsning däri, särskilt med hänsyn till de lönetagaré, som äga de större inkomsterna. Jag kan icke underlåta nämna, att det finns befattningshavare, vilka ej äro med i den grupp det här gäller, som skulle hehöva få litet mera hjälp, än vad man tänkt giva dem, och det är med hänsyn både till detta förhållande och med hänsyn till att man så litet tänkt på iamiljeförsörjarna i utskottets förslag, som vi ha framställt den här föreliggande reservationen.</w:t>
        <w:br/>
        <w:br/>
        <w:t>Jag skall, herr talman, be att med dessa ord få yrka bifall till den av mig m. fl. vid betänkandet fogade reservationen.</w:t>
      </w:r>
    </w:p>
    <w:p>
      <w:pPr>
        <w:pStyle w:val="Heading2"/>
      </w:pPr>
      <w:r>
        <w:t>2. Bernhard Eriksson (Socialdemokraterna, man)</w:t>
      </w:r>
    </w:p>
    <w:p>
      <w:r>
        <w:rPr>
          <w:b w:val="0"/>
        </w:rPr>
        <w:t>Herr talman! Jag skall villigt erkänna, att om man ser på de siffror, som reservanterna och Kungl. Maj:t framfört, vilka belysa skillnaden mellan den hjälp, det dyrtidsbidrag, som en befattningshavare med stor familj fick under den sista delen av fjolåret, å ena sidan, och det som nu skall bli honom tillmätt, å andra sidan, måste man ju säga, att saken nog är ordnad till dylika befattningshavares nackdel. Det kan ju inte bestridas, att så är förhållandet.</w:t>
        <w:br/>
        <w:br/>
        <w:t>När vi inom statsutskottets avdelning togo itu med dessa SpÖrsmål, hade jag en ganska varm känsla eller åtminstone en viss sympati för Kungl. Maj:ts förslag, och då jag i fjol höstas i urtima riksdagen var med i det särskilda utskott, som då var tillsatt för dessa frågor, kände jag även sympati för familjetilläggens princip. Men sedan jag i år har behandlat saken och försökt att tränga in 1 spörsmålet och se efter, hur det hela ligger till, har Jag kommit till den uppfattningen, att man under de förändrade förhållanden, som nu inträtt, kan anföra goda skäl för det förslag, som utskottet kommit till.</w:t>
        <w:br/>
        <w:br/>
        <w:t>Så länge som dyrtidstilläsget håller Sig på en. nivå, som väsentligt understiger den dyrtid, som har inträtt, då är det helt naturligt, att statsmakterna, kommuner och enskilda —— vem det än är, som är arbetsgivare — måste hjälpa de svagast ställda bland befattningshavarna. Då får icke dyrtidstillägget formen av en löneförhöjning utan formen av en hjälp. Men det är ju lika naturligt, att om dyrtidstillägget kommer att närma sig den verkliga ökningen i levnadskostnaderna och ju mer det närmar sig den gränsen, ju mer oberättigat blir familjetillägget.</w:t>
        <w:br/>
        <w:br/>
        <w:t>Nu vill jag icke påstå, att det förslag, som utskottets majoritet enat sig om, helt täcker de ökade levnadskostnaderna. Det har beräknats, att levnadskostnaderna stegrats med 167 2. och utskottets förslag stannar ju vid 147 4 för de första 1,200 kronorna och sedan vid 49 Z. Det är således alldeles klart, att det icke uppväger den ökning av levnadskostnaderna, som har inträtt. Men det närmar sig i alla fall denna ökning på ett annat sätt, än som skett förut. Vid sådant förhållande har det förefallit mig, att de skäl. som anförts för familjetillägg, icke ha samma bärkraft som förut.</w:t>
        <w:br/>
        <w:br/>
        <w:t>Om det är så, att det dyrtidstillägg, som lämnas, om icke all-</w:t>
        <w:br/>
        <w:br/>
        <w:t>deles uppväger, så dock närmar sig att uppväga dyrtidens tryck, och man då skall bibehålla familjetillägg därutöver, så förrycker man den löneprincip, som tillämpas inom statsförvaltningen. Då komma vi att närma oss principen lön etter behov i stället för lön efter förtjänst. Nu kan man naturligtvis anföra goda skäl för principen lön efter behov. Men alldeles säkert är, att skall man gå in för den principen, så skall man göra det med öppna ögon.</w:t>
        <w:br/>
        <w:br/>
        <w:t>Således rent principiellt förefaller det mig, att kommittén haft voda skäl för sitt alternativ I, d. v. s. att det dyrtidstillägg, som nu lämnas, skall bestämmas i förhållande till inkomsten, oavsett om befattningshavaren är gift eller ogift, är familjeförsörjare eller icke.</w:t>
        <w:br/>
        <w:br/>
        <w:t>Om vi se litet framåt, se på det här året och på nästkommande år, så är det väl ingen i denna kammare, som vågar hoppas eller antager, att den dyrtid, som vi nu lida av, skall komma att försvinna celler ens så mycket förminskas under detta år. Säkert är, att den dyrtid, vi nu ha, kommer att hålla i sig rätt så länge, och kanske den uldrig helt försvinner. Men då är det lika uppenbart, att man icke kan begära, att slatstjänarna skola gå tillbaka till det utgångsläge, som var före dyrtiden, utan det blir på visst sätt en lönereglering, som nu sker. Om dyrtidstillägget skall under kommande år bli procentuellt detsamma som nu i förhållande till dyrtiden, beror ju på statens ekonomiska förhållanden. Men visst är, att staten måste lämna dyrtidstillägg till sina befattningshavare, så länge dyrtiden är väsentligt tryckande.</w:t>
        <w:br/>
        <w:br/>
        <w:t>Under sådana förhållanden förefaller det mig, att man icke kan måhända i flera år framåt bibehålla principen om familjetillägg. Ty gör man det, då går man över till principen lön efter behov 1 stället för lön efter förtjänst, som nu är gällande. Det har även synts mig ur dessa synpunkter vara det principiellt och praktiskt riktiga att nu taga steget ut och gå över till den princip, som efter mitt förmenande skall bli den senare gällande. Stockholms stad har gjort på samma sätt. Stockholms stadsfullmäktige beslöto redan i fjol höst alt övergiva principen om familjetillägg och övergå till principen om fasta dyrtidstillägg lika för alla i samma befattning. -</w:t>
        <w:br/>
        <w:br/>
        <w:t>Men oavsett dessa rent principiella utgångspunkter har det förefallit mig, att den praktiska tillämpningen av familjetilläggsprincipen erbjuder så många invändningar och giver anledning till så allvarlig kritik, att man har svårt att kunna upprätthålla den anordving för familjetilläggets utmätande, som hittills har tillämpats. Skulle man bibehålla familjetilläorget. har det förefallit mig, att man får lov att finna någon annan form för att bestämma familjetillägget än den. som hittills använts. Vi skola komma ihåg för det första, att hittills har familjetillägget utmätts i förhållande till befattningshavarens beskattade inkomst, icke efter den faktiska lön han uppburit för tjänsten. Det har varit i förhållande till hans inkomst, sådan den sett ut efter inkomsttaxeringen. Och nu veta vi å andra sidan, att inkomsttaxeringens resultat föreligger, när man skall beräkna dyrtidshjälpen, två år efteråt. Med bifall till Kungl. Maj:ts eller reservanternas förslag kommer det sålunda att inträffa, att de</w:t>
        <w:br/>
        <w:br/>
        <w:t>befattningshavare, som i år få familjetillägg, få icke detta på den inkomst de ha i år och icke på den inkomst de hade 1918, utan det beräknas efter 1917 års inkomst. Det blir sålunda två år efteråt, och det förrycker ju hela den tankegång, som ligger bakom. Såvitt jag kan bedöma, är det en så allvarlig invändning mot själva förfarandet 1 tilllämpningen, så man kan icke bibehålla ett sådant system. Jag skall visa för herrarna, hur det kommer att ställa sig för detta och nästkommande är.</w:t>
        <w:br/>
        <w:br/>
        <w:t>Reservanternas ståndpunkt har ju framförts i första kammaren, och jag tänker, att även efter mig kommer någon talare, som förfäktar denna ståndpunkt med större styrka, än herr Bengtsson i Norup gjorde. Vidhåller man nu den uppfattningen, att så länge dyrtidens tryck är så stort, som det för närvarande är, det skall vara särskilt tillägg för familjer, då förefaller det mig, att man måste frånträda Kungl. Maj:ts uppfattning. Ty Kungl. Maj:t har ju ställt dyrtidshjälpen på avskrivning. Enligt Kungl. Maj:ts förslag skulle dyrtidshjälpen nästa år bli mycket ringa, i de flesta fall kanske 'helt försvinna. Och det beror ju på, att nästkommande ar skall till grund för familjehjälpen läggas icke inkomsten 1919 eller 1920 utan inkomsten 1918. Under 1918 fingo ju befattningshavarna både krigstidstillägg och krigstidshjälp, vilket gör, att de komma till så väsentligt höga taxerade belopp, att deras familjehjälp reduceras i högst väsentlig grad. Skulle dyrtiden då vara lika tryckande som nu. så skulle konsekvensen bliva, icke att författningen bibehålles, utan att man under nästkommande år ökar dyrtidshjälpen och lägger en annan grund än taxeringen för dess beräkning. Det bevisar också det absurda i den grund, som nu är lagd, nämligen att det skall vara taxeringen till inkomstskatt av inkomsten för två år sedan, efter vilken dyrtidshjälpen skall utgå.</w:t>
        <w:br/>
        <w:br/>
        <w:t xml:space="preserve">Men det är även andra invändningar, som kunna göras mot den praktiska tillämpningen. Här ha vi t. ex. en gift befattningshavare med </w:t>
      </w:r>
      <w:r>
        <w:rPr>
          <w:b/>
        </w:rPr>
        <w:t>hustru²</w:t>
      </w:r>
      <w:r>
        <w:rPr>
          <w:b w:val="0"/>
        </w:rPr>
        <w:t xml:space="preserve"> och tre barn. </w:t>
      </w:r>
      <w:r>
        <w:rPr>
          <w:b/>
        </w:rPr>
        <w:t>Hustrun²</w:t>
      </w:r>
      <w:r>
        <w:rPr>
          <w:b w:val="0"/>
        </w:rPr>
        <w:t xml:space="preserve"> är frisk. och barnen äro friska och sunda. Det är icke några egentliga svårigheter i hemmet. utom att det är några fler munnar att mätta. Men så ha vi en befattningshavare, som är gift och har </w:t>
      </w:r>
      <w:r>
        <w:rPr>
          <w:b/>
        </w:rPr>
        <w:t>hustru²</w:t>
      </w:r>
      <w:r>
        <w:rPr>
          <w:b w:val="0"/>
        </w:rPr>
        <w:t xml:space="preserve"> och inga barn. Den förstnämnde får familjetillägg för </w:t>
      </w:r>
      <w:r>
        <w:rPr>
          <w:b/>
        </w:rPr>
        <w:t>hustrun²</w:t>
      </w:r>
      <w:r>
        <w:rPr>
          <w:b w:val="0"/>
        </w:rPr>
        <w:t xml:space="preserve"> och de tre barnen. TI det senare fallet blir det familjetillägg för </w:t>
      </w:r>
      <w:r>
        <w:rPr>
          <w:b/>
        </w:rPr>
        <w:t>hustru²</w:t>
      </w:r>
      <w:r>
        <w:rPr>
          <w:b w:val="0"/>
        </w:rPr>
        <w:t xml:space="preserve">. Nu kan det hända i det senare fallet, där det icke finns några barn, att </w:t>
      </w:r>
      <w:r>
        <w:rPr>
          <w:b/>
        </w:rPr>
        <w:t>hustrun²</w:t>
      </w:r>
      <w:r>
        <w:rPr>
          <w:b w:val="0"/>
        </w:rPr>
        <w:t xml:space="preserve"> är sjuk. kanske sängliggande, så att </w:t>
      </w:r>
      <w:r>
        <w:rPr>
          <w:b/>
        </w:rPr>
        <w:t>hon²</w:t>
      </w:r>
      <w:r>
        <w:rPr>
          <w:b w:val="0"/>
        </w:rPr>
        <w:t xml:space="preserve"> kräver läkarvård och sådan skötsel. som går till väsentligt mer än underhåll av tre barn. Ja, skall man utgå från principen lön efter behov, så är det klart, att den befattningshavare, som har en sjuk </w:t>
      </w:r>
      <w:r>
        <w:rPr>
          <w:b/>
        </w:rPr>
        <w:t>hustru²</w:t>
      </w:r>
      <w:r>
        <w:rPr>
          <w:b w:val="0"/>
        </w:rPr>
        <w:t>, också bör ha tillägg i förhållande till det tryck, som vilar över honom. På samma sätt kan man draga upp flera paralleller och visa, huru i det enskilda fallet icke blir den rättvisa, som man tycker sig ha åstadkommit med detta system.</w:t>
        <w:br/>
        <w:br/>
        <w:t>Jag skulle kunna taga fram flere synpunkter, men i likhet med herr Bengtsson i Norup anser jag, att vi böra begränsa diskussionen så mycket som möjligt.</w:t>
        <w:br/>
        <w:br/>
        <w:t>Med övervägande av alla dessa skäl har jag i likhet med utskottsmajoriteten kommit till den uppfattningen, att det har bjudits skäl av kommittén och av motionärerna i andra kammaren för kommitténs alternativ I, som ha övertygat mig om att det är en bättre och sundare princip att nu konsekvent gå över till dyrtidstiliägg utan familjetillägg.</w:t>
        <w:br/>
        <w:br/>
        <w:t>Beträffande kostnaderna har ju herr statsrådet här upplyst, att om kammaren tager utskottets hemställan eller reservanternas hemställan, så betyder det för statskassan samma utgiftsbelopp i bägge fallen.</w:t>
        <w:br/>
        <w:br/>
        <w:t>Nu har ju första kammaren redan fattat sitt beslut, och första kammaren har icke biträtt vare sig utskottets hemställan eller den reservation, som är avgiven av herr Ekman m. fl., utan den har stannat för bifall till den reservation, som är avgiven av general Wrangel. Nu innebär det beslut, som första kammaren har fattat, att första kammaren har tagit Kungl. Maj:ts förslag till dyrtidstillägg, men strukit familjehjälpen. Och därmed har första kammaren väsentligt försämrat förhållandena för den lägre tjänstepersonalen vid statens verk.</w:t>
        <w:br/>
        <w:br/>
        <w:t>Vid sådant förhållande kan man göra sig den frågan: vad bör andra kammaren fatta för beslut, för att det icke för statstjänarna skall bli så ofördelaktigt, som första kammarens beslut innebär? Jag tror, att många av dem, som ha samma uppfattning som jag cm behövligheten av att här räcka statstjänarna en ordentligt hjälpande hand, dela min mening, att det är bäst, att kammaren även ur den synpunkten — således icke blott ur saklig synpunkt utan även ur taktisk synpunkt — följer utskottet i dess hemställan. Jag befarar annars, om kammaren skulle följa reservanterna, att många av dem, som rösta för utskottets hemställan, skulle gå över till första kammarens beslut, därför att de icke kunna gilla principen om familjetillägg, och därmed skulle det också vara större utsikt till att första kammarens beslut går igenom, än om voteringen kommer att stå mellan utskottets förslag och första kammarens beslut.</w:t>
        <w:br/>
        <w:br/>
        <w:t>Herr talman! På de skäl, jag här anfört, tillåter jag mig yrka bifall till utskottets hemställan.</w:t>
      </w:r>
    </w:p>
    <w:p>
      <w:pPr>
        <w:pStyle w:val="Heading2"/>
      </w:pPr>
      <w:r>
        <w:t>3. Olof Olsson (Jordbrukarnas fria grupp, man)</w:t>
      </w:r>
    </w:p>
    <w:p>
      <w:r>
        <w:rPr>
          <w:b w:val="0"/>
        </w:rPr>
        <w:t>Herr talman, mina herrar! Då det icke är mer än 5 månader sedan vi sist behandlade denna fråga, så är det verkligen med stor förvåning, jag hörde den siste ärade talaren. Han har nu en diametralt motsatt åsikt mot vad han hade i det utskott och den delegation, som den gången förberedande behandlade frågan. Ty även där voro vi ju inne på den tanken, att vi skulle stanna vid, som det då hette, blott krigstidstillägg. Men då vi diskuterade det, så tror jag det var den ärade talaren och en annan ledamot av delegationen, som ytterst kraftigt framhöllo, att det var absolut nödvändigt för oss att lämna krigstidshjälp åt statstjänare med stora familjer. Och jag kan icke neka till, att jag</w:t>
        <w:br/>
        <w:br/>
        <w:t>kände mig övertygad av vad de hade att säga. Synnerligast när man tog i betraktande, att de tillgängliga penningmedlen icke voro obegränsade och man framför allt ville hjälpa, där det verkligen var av behovet i denna kritiska tid, så nådde man bättre detta syfte med att hjälpa särskilt de statstjänare, som hade stora familjer.</w:t>
        <w:br/>
        <w:br/>
        <w:t>Jag är lika stor anhängare som den siste ärade talaren av den åsikten, att statstjänare skola ha betalt efter sitt arbete och icke efter behovsprincipen under normala tider. Men det har icke varit normala tider. Utan det har varit för att hjälpa statstjänarna fram under dessa kritiska tider, som vi fått gå till dessa åtgärder. Och jag kan icke förstå, varför man nu skulle i elfte timmen kasta om och taga en helt ny princip för denna hjälp. Såväl Kungl. Maj:t som reservanterna ha ju ställt sig på den princip, som hittills varit godkänd, och sannerligen jag har kunnat finna vare sig i den siste ärade talarens anförande eller i utskottsutlåtandet några bärande skäl, varför man skulle kasta om. Det förefaller mig också. som om det vore några andra saker, som ligga under. Ty eljest kan jag icke förstå, att det icke skall vara lika kinkigt nu för statstjänare med stora familjer, som det alltjämt varit under kristiden.</w:t>
        <w:br/>
        <w:br/>
        <w:t>Jag skall icke förlänga diskussionen nu. Men då jag nödgades så ingående behandla denna fråga vid urtima riksdagen i fjol. så att jag måste t. o. m. vika från de åsikter, som jag hade, när jag började denna behandling, just därför att det var omöjligt att komma fram då, och jag tror det är lika omöjligt att komma fram nu, om man vill hjälpa, där det verkligen behövs, utan att man lämnar familjetillägg, så skall jag be att få yrka avslag på utskottets hemställan och bifall till herr Ekmans m. fl. reservation.</w:t>
        <w:br/>
        <w:br/>
        <w:t>Herr Thore: Herr talman, mina herrar! Detta utskottsbetänkande är, vågar jag säga, det första metodiska förslaget att regiera dyrtidshjälpen till statstjänarna efter en skala, som rättar sig efter prisindexen. I så måtto är förslaget värt allt erkännande. Den föregående regleringen av dessa tillskott, denna dyrtidshjälp. har ju skett efter olika grunder. Och har detta varit till stor olägenhet för statstjänarna. Man har icke vetat egentligen, huru det skulle komma att bli, och därigenom ha de kanske haft större ekonomiska bekymmer, än eljest skulle varit förhållandet.</w:t>
        <w:br/>
        <w:br/>
        <w:t>Det hade emellertid varit önskligt, om utskottet kunnat komma till något högre siffror i fråga om detta dyrtidstillägg, än vad det gjort. Det är ju bekant, att krigstidstilläggen till statstjänarna inträdde först åtskilligt senare än prisökningen. Statstjänarna kommo väsentligen i akterhand. De började först 1916, och då var det endast ett bidrag av 4 miljoner, som lämnades till familjeförsörjare med särskilt låg inkomst. Under 1917 lämnades det ett bidrag av 30 miljoner kronor. Men det blev högst 800 kronor per person, och vid den tidpunkten hade vi dock, vill jag minnas, en prisindex av omkring 70. Först under fjolåret kan man säga, att det togs något så när hänsyn till prisökningen, därigenom att anslaget väsentligt</w:t>
        <w:br/>
        <w:br/>
        <w:t>höjdes. Men man kom dock icke på långa vägar när till en summa, som motsvarade dyrtiden.</w:t>
        <w:br/>
        <w:br/>
        <w:t>Om man nu ser 1 år på de förslag, som framkommit, så kan man ju säga, att de äro lika på det sättet, att för inkomster under 1,200 kronor har man tagit hänsyn till största delen av prisökningen, i det att man där har velat lämna ett tillägg, som ligger mellan ”/s och ”/1w av prisindex. Men när det sedan berör inkomster över 1,200 kroror, så är det väsentlig skillnad på de olika förslagen. I kommittéförslaget har man för den del av inkomsten som ligger mellan 1.200 och cirka 7,000 kronor, satt tillägget till 0,9 av 0,4, d. v. s. 36 2 av indextalet. I Kungl. Maj:ts förslag har man avprutat, så att man tagit "/; av 0,4 eller 32 2 av indextalet. Men därtill har man lagt en dyrtidshjälp. I utskottets förslag har man tagit ”/» av !/s av indextalet, och tillägget alltså minskats till ungeför 30 Z av prisföhöjningen. I herr Ekmans reservation har man gått ännu längre ned; nämligen till 27,8 Z. Men därtill kommer dyrtidshjälp. Och slutligen ha vi det Wrangelska förslaget, där det är ”/s av '/s eller 26 ”/s Z av indextalet. Och där är det ingen dyrtidshjälp.</w:t>
        <w:br/>
        <w:br/>
        <w:t>Nu säges det av herr statsrådet och chefen för finansdepartementet och likaså av herr Eriksson i Grängesberg, att det Wrangelska förslaget skulle vara detsamma som Kungl. Maj:ts förslag med borttagande av dyrtidshjälpen. Men jag kan icke finna, att de äro precis överensstämmande, utan det Wrangelska förslaget är även i det avseendet sämre, att det har en lägre procentsiffra. Kungl. Maj:t föreslår 32 2 jämte dyrtidshjälp, och Wrangel föreslår 26 7/; 2 utan dyrtidshjälp. Ett sådant förslag som det Wrangelska, vilket är antaget av första kammaren, skulle, om det antogs av denna kammare, väcka mycket stor förstämning bland statstjänarna. Därom kan ej tvekan råda.</w:t>
        <w:br/>
        <w:br/>
        <w:t>Nu föreligga här i kammaren tills vidare åtminstone endast två förslag, utskottets och den Ekmanska reservationen. Vi ha hört herr statsrådet och chefen för finansdepartementet stryka under, att ur statsfinansiell synpunkt är det likgiltigt, om kammaren tager utskottets förslag eller herr Ekmans av två föregående talare understödda reservation. Och han framhåller, att kammaren bör lägga de synpunkter på frågan, som den finner lämpligt. När man skall anlägga dessa synpunkter, så anser jag att stor hänsyn får tagas till statstjänarnas uttalade önskemål. Det är ju så, att när grupper av hefattningshavare komma fram med vissa önskemål, så tager man från statens sida mycket stor hänsyn till det. När det nu här gäller ett hundratusental befattningshavare, så är det alldeles givet, att man bör fästa stort avseende vid, om de uttala sig för det ena eller det andra förslaget. Nu veta vi ju, att de så gott som på alla håll uttalat sig för den princip som innehålles i utskottets förslag. Och då synes det mig, att kammaren också skulle kunna gå med på detsamma.</w:t>
        <w:br/>
        <w:br/>
        <w:t>Nu framhölls särskilt av föregående talare -— och herr statsrådet och chefen för finansdepartementet var också inne på den saken — att riksdagen icke hade erkänt den princinen. att dessa dyrtids-</w:t>
        <w:br/>
        <w:br/>
        <w:t>bidrag skulle vara någon slags ersättning för prisökningen, utan det Ang. dyrtidsskulle betraktas som en nödhjälp. Det kan ju hända, att man får dyrts ka, lov att anlägga den syn på saken, ifall det varit ett tillfälligt anslag. ar befattningsmen så varaktiga som dessa anslag nu synes bli, kan man absolut &lt;havare i icke vidhålla nämnda ståndpunkt. Särskilt nu när man lagt grunstatens tjänst derna för hela utbetalningen på det sätt man gjort, nämligen att oe man går efter prisindextalet och låter bidraget falla i proportion med detta, så är det ju alldeles klart. att man med eller mot sin vilja far lägga den synpunkten, att det skall vara ersättning för penningvärdets fall.</w:t>
        <w:br/>
        <w:br/>
        <w:t>Jag kan alltså icke finna annat än att det skulle vara skäl för kammaren att antaga utskottets förslag, och jag vill, herr talman, ansluta mig till detsamma.</w:t>
      </w:r>
    </w:p>
    <w:p>
      <w:pPr>
        <w:pStyle w:val="Heading2"/>
      </w:pPr>
      <w:r>
        <w:t>4. Anders Johan Bärg (Socialdemokraterna, man)</w:t>
      </w:r>
    </w:p>
    <w:p>
      <w:r>
        <w:rPr>
          <w:b w:val="0"/>
        </w:rPr>
        <w:t>Herr talman! Då jag tillsammans med en av kammarens övriga ledamöter väckt en motion i denna fråga, så skall jag be att ett ögonblick få taga uppmärksamheten i anspråk.</w:t>
        <w:br/>
        <w:br/>
        <w:t>Det har från åtskilliga håll uttalats stor förundran över att jag, som förut i mibt arbete på detta område har förfäktat principen om krigstidshjälp, har anslutit mig till en linje. där krigstidshjälp icke längre förekommer som ett tillskott till statstjänarnas löner under dyrtiden. Jag vill då ha sagt, att det är icke på grund av någon vidare stark principiell motvilja emot själva krigstidshjälpen eller den metoden, som jag lämnat denna linje. utan det är av ren hänsyn till statstjänarnas eget intresse i det här fallet. Jag har nämligen den uppfattningen, att det skulle vara en lycka för statstjänarna och dessutom en förmån även för riksdagen och statsmakterna, om man kunde ordna ett krigstidstillägg för statstjänarna. som bleve lagt efter sådana linjer, att man icke årligen för att icke säga två gånger om året nödgades riva upp denna historia. Den oro, som rått ute bland statstjänarna. och det missnöje, som därav följt, liksom ock den oro, som därav skapats även för statsmakterna vid vissa tillfällen, är icke av godo. Jag tror det skulle vara synnerligen lyckligt, om man kunde så att säga avfärda denna historia för någon tid framåt och slippa syssla med densamma.</w:t>
        <w:br/>
        <w:br/>
        <w:t>Om man då skall finna ut någon metod, där man slipper denna "olägenhet och skapar en känsla av större trygghet för statstjänarkåren, så kan det svårligen gå på annat sätt än genom att anknyta bidragen till prisfluktuationerna. Det har ju såväl de sakkunniga som Kungl. Maj:t tänkt sig. Men Kungl. Maj:t har gått på en annan linje och utbyggt det med krigstidshjälp. Då meningen är, att denna skall utgå med fixa belopp, så vill jag säga, att det är svårt att anpassa. det på sådant sätt, att det icke blir orsak till ett upprivande vid varje riksdag, så att denna fråga kommer under ny omprövning och det måste diskuteras, vad som kan anses lämpligt vid det eller det tillfället. Det har synts mig, att det av dessa rent praktiska skäl bör ordnas på det sättet, att man finner ut en linje som tillfredsställer statstjänarna så pass mycket, att de kunna få något</w:t>
        <w:br/>
        <w:br/>
        <w:t>så när ro och statsmakterna besparas detta ideliga arbete med krigstidstillägg och krigstidshjälp. Denna rent praktiska synpunkt har gjort, att jag något avvikit från den uppfattning som jag förut förfäktat beträffande krigstidshjälpen.</w:t>
        <w:br/>
        <w:br/>
        <w:t>Dessutom är det en annan synpunkt. Jag tycker, att de av herrarna som åtskilliga gånger förebrått mig och de med mig liktänkande, att vi vore hårdhjärtade mot försörjare av stora familjer, därför att vi icke i fortsättningen vilja fasthålla vid krigstidshjälpen, dock borde förstå de synpunkter som varit bestämmande för oss 1 detta fall, synpunkter, som i stor utsträckning även gjort sig gällande inom statstjänarkåren, till och med bland dem som äro synneriigen nära berörda av detta.</w:t>
        <w:br/>
        <w:br/>
        <w:t>Statstjänarna — jag tänker närmast på de lägre tjänsteinnehavarna, vilkas förhållanden jag mest känner till och tror mig känna ganska väl till inom rätt vida och stora grupper — hava nämligen den uppfattningen, att de vilja ha sin lön av statsmakterna i form av ersättning för sitt arbete och icke i form av hjälp eller allmosa. Under der tid som nu gått har läget varit så exceptionellt, att statstjänarna fått hålla till godo med, på vilket sätt 'man än kunnat bispringa dem under denna tid. Det har gällt att taga sig fram så att säga för dagen utan att hålla på några särskilda principer. Men om man nu skall lägga det hela så, att det skall vara beståndande för någon längre tid, tvingas man in på den tanken, att det är mycket obehagligt abt i stället för ett reellt vederlag för arbetet få en hjälp. Och man kan icke riktigt komma ifrån, att förhållandet är på det sättet, att genom penningvärdets 'fall med nu utgående löner icke kan upprätthållas den levnadsstandard som gällde före kristiden. Den som förut hade en lön på 1,000 kronor har nu i realiteten endast en lön av mellan 3- och 400 kronor. Man kan icke komma ifrån det faktum, att så är förhållandet. Om man sedan nödgas ersätta något av denna penningvärdets försämring genom s. k. hjälp, bör den väl ändock betraktas som ersättning för utfört arbete och icke som en allmosa. När dessutom förhållandet är sådant, att man från Kungl. Maj:ts sida har ansett sig böra säga, att här står ett visst belopp till disposition och får fördelas på befattningshavarna — av finansiella skäl har man icke kunnat taga till det så stort, att det täcker kristidens fördyring utan endast en del därav — så blir följden av om man flyttar över en del av detta belopp, som är avsett att utgöra vederlag för det egna arbetet, till att betalas såsom en hjälp eller allmosa, att detta oftast icke verkar väl befattningshavarna emellan.</w:t>
        <w:br/>
        <w:br/>
        <w:t>Och det bör icke vara svårt att förstå denna synpunkt. Den som tager emot denna hjälp känner det obehagligt att uppbära icke en lön efter måttet av utfört arbete utan efter barnskarans storlek, och om då, såsom naturligt förekommer även inom statstjänarnas led, den som uppbär sin lön efter denna måttstock får en och annan gliring av kamraterna för det, må man säga, att det bör vara begripligt, om det icke blir större förtjusning över den metoden.</w:t>
        <w:br/>
        <w:br/>
        <w:t>Detta har gjort, att jag för min del varit benägen att söka finna ut någon metod, genom vilken man kunde komma ifrån dessa saker ävensom de olägenheter som herr Eriksson i Grängesberg påpekat och som i den av herr von Sneidern och mig väckta motionen ytterligare erinrats om.</w:t>
        <w:br/>
        <w:br/>
        <w:t xml:space="preserve">Det förslag som de sakkunniga framfört i alternativ 1 syntes oss vara sådant, att det något så när täckte såväl en familjeförsörjares som naturligtvis i än högre grad en icke familjeförsörjares rimliga krav på ersättning för dyrtidens stegring. Hade detta förslag kunnat accepteras, hade man fått ett förslag, som kunnat betraktas som tillfredsställande, tills en lönereglering framdeles kunnat företagas, när vi kommit till ett stabiliserat prisläge. När nu i varje fall så icke är förhållandet utan Kungl. Maj:t ansett sig böra gå på en linje som skall medföra mindre kostnader för statsverket och utskottet, fastän det i huvudsak accepterat de sakkunnigas alternativ 1, likväl velat minska på kostnaderna härför, så får man foga sig häri, och jag ämnar icke jämra mig så mycket över den prutning som har skett. Men jag vill dock säga, att jag tror, att det skulle väckt bra mycket större tillfredsställelse bland tjänstemännen, om man kunnat sträcka sig till vad de sakkunniga i alternativ 1 föreslagit, kring vilket förslag statstjänarna i stort sett enhälligt slutit upp. Jag vill också säga, att de varmhjärtade herrar kamrater i kammaren, som talat för denna dyrtidshjälp, som den kallas här, i syfte att hjälpa de stora familjerna, de glömma oftast bort, att detta syfte icke nås i den grad som de själva tro, genom att man biträder herr Ekmans reservation. Om så vore förhållandet, att man nådde detta syfte, skulle iag icke vara betänksam mot att gå den vägen, även om den i åtskilligt förefaller vara mindre smaklig. Men när herr Bengtsson i Norup erinrade om de större belopp, som skulle tillkomma befattningshavare med små inkomster, så bör man se efter, hur skalan verkligen ligger. Är det verkligen så, att i Kungl. Maj:ts förslag likaväl som i herr Ekmans reservation uppförda större hjälpbelopp komma att utgå i någon större utsträckning? Om man ser efter, hurudant inkomstläget är eller rättare sagt måste bli bland den stora mängden av befattningshavare, sedan 1918 års löner, krigstidstillägg och krigstidshjälp kommit att läggas till grund för inkomsttaxeringen, så finns det praktiskt taget knappast några familjeförsörjare som komma eå lågt ned på inkomstskalan, d. v. s. under 1,000 kronors inkomst, att de bli delaktiga av de högre beloppen, möjligtvis med enstaka undantag. som i detta fall icke få vara avgörande. Således kommer i regel aldrig detta belopp av 225 kronor för </w:t>
      </w:r>
      <w:r>
        <w:rPr>
          <w:b/>
        </w:rPr>
        <w:t>hustru²</w:t>
      </w:r>
      <w:r>
        <w:rPr>
          <w:b w:val="0"/>
        </w:rPr>
        <w:t xml:space="preserve"> eller husföreståndarinna och 112:50 för barn att utgå. Det är blott på papperet man räknar med dessa siffror, men i verkligheten finnas de icke. Om jag tager ett exempel från det största verk som det här gäller, statens järnvägar, där avgjort största antalet befattningshavare finnas som ha största intresse av att få en tillfredsställande dyrtidshjälp, så finner jag, att t. ex. i Stock-</w:t>
        <w:br/>
        <w:br/>
        <w:t>inom den lägsta lönegruppen en ingångslön, d. v. s. en lägsta fast lön, av 1,756 kronor och en högsta lön, d. v. s. efter uppnådda 12 tjänsteår, av 2,128 kronor. När jag talar om lägsta befattnings-</w:t>
        <w:br/>
        <w:br/>
        <w:t>statens tjänst havargruppen, så är det stationskarlar, banvakter, vagnsoch stall-</w:t>
        <w:br/>
        <w:br/>
        <w:t xml:space="preserve">karlar. Det är sålunda inga högre tjänstemän jag talar om, utan det är verkligen den stora "mängden av befattningshavare som det här gäller. Om jag nu räknar ut det krigstidstillägg och krigstidshjälp som utgått på dessa belopp år 1918 och lägger tillsammans dem med lönebeloppen, så får jag de belopp, som skulle bli grundläggande för dyrtidshiälpen enligt reservanternas förslag för nästa år — det är nämligen meningen att detta förslag även skall tilläm, pas nästa år. Jag finner då, att de allra flesta ha fått sina inkomster så höjda, att det aldrig blir tal om dessa 225 kronor för </w:t>
      </w:r>
      <w:r>
        <w:rPr>
          <w:b/>
        </w:rPr>
        <w:t>hustru²</w:t>
      </w:r>
      <w:r>
        <w:rPr>
          <w:b w:val="0"/>
        </w:rPr>
        <w:t xml:space="preserve"> och husföreståndarinna och 112:50 för barn eller ens om respektive 180 och 90 kronor, ja, knappast om 135:67 och 67:50, utan de komma upp i den högsta inkomstklassen, där den minsta hjälpen utgår, d. v. s. de som ha över 3,000 kronors inkomst. De få alltså blott 90 kronor för </w:t>
      </w:r>
      <w:r>
        <w:rPr>
          <w:b/>
        </w:rPr>
        <w:t>hustru²</w:t>
      </w:r>
      <w:r>
        <w:rPr>
          <w:b w:val="0"/>
        </w:rPr>
        <w:t xml:space="preserve"> eller husföreståndarinna och 45 kronor för barn. Om de herrar som nu känna så varmt för de stora familjerna vilja räkna med dessa belopp, så skola de finna, att försämringen av den procent, med vilken dyrtidstillägget i övrigt skall utgå enligt reservationen, kommer att medföra, att inkomsterna för dessa familjeförsörjare bli mindre enligt reservationen än enligt utskottets förslag. Och då når man ju på intet sätt det syfte, som man här velat vinna. Som herrarna finna av reservanternas förslag, skall dyrtidshjälpen utgå med 90 kronor för </w:t>
      </w:r>
      <w:r>
        <w:rPr>
          <w:b/>
        </w:rPr>
        <w:t>hustru²</w:t>
      </w:r>
      <w:r>
        <w:rPr>
          <w:b w:val="0"/>
        </w:rPr>
        <w:t xml:space="preserve"> och husföreståndarinna och 45 kronor för barn åt befattningshavare med en taxerad inkomst av mellan 3- och 6,000 kronor. En befattningshavare i de av mig nämnda lönegrupperna kommer emellertid över 3,000 kronor. En stationskarl, som har den högsta avlöningen eller liknande befattningshavare, kommer upp inemot 4,000 kronor i inkomst. Det blir således icke tal om annat, än att han skall få dessa mindre belopp. Därtill kommer ett annat faktum av stor betydelse, nämligen att dyrtidshjälpen är föreslagen att utgå efter glidande skala. Jag har icke gjort någon särskild kalkyl över hur det ställer sig enligt herr Ekmans reservation, men den sammanfaller så nära med Kungl. Maj:ts förslag, att man gott kan tillämpa samma beräkningsmetod, och den giver ändock ett nog så säkert utslag. Det visar sig då, att om priserna sjunka med fattiga 8 procent under de nuvarande, så ramlar en fjärdedel av dyrtidshjälpen bort. Vid nuvarande prisläge, 167 procents fördyring, utgår verkligen hela beloppet av den föreslagna dyrtidshjälpen. — Jag erinrar nu om dessa mindre belopp 90 och 45 kronor. Givetvis komma de större beloppen också att utgå i enstaka fall, men det blir ingalunda det normala. — När alltså en fjärdedel ramlar bort i detta fall, återstår blott kronor 67:50 för </w:t>
      </w:r>
      <w:r>
        <w:rPr>
          <w:b/>
        </w:rPr>
        <w:t>hustru²</w:t>
      </w:r>
      <w:r>
        <w:rPr>
          <w:b w:val="0"/>
        </w:rPr>
        <w:t xml:space="preserve"> och 33: 75 för barn. Om sedan prisnivån sjunker ned till 128 procent från nuvarande 167 -— och det skola vi hoppas,</w:t>
        <w:br/>
        <w:br/>
        <w:t>att den gör — så faller den andra fjärdedelen bort, och då återstår Ang. dyrtids-</w:t>
        <w:br/>
        <w:br/>
        <w:t>endast hälften. Vid 97 procent ramlar den tredje fjärdedelen och</w:t>
        <w:br/>
        <w:br/>
        <w:t>vid 65 procent, då ändå så avsevärd del av dyrtiden kvarstår, ärg hela dyrtidshjälpen borta. Då återstår endast den försämrade ska-</w:t>
        <w:br/>
        <w:br/>
        <w:t>lan. Vill herrarna tänka sig in i vart det bär, om man vill hjälpa : de större familjerna efter den linjen, så skola även de som ömma</w:t>
        <w:br/>
        <w:br/>
        <w:t>för familjeförsörjare 'med stora familjer finna, att man icke gagnar</w:t>
        <w:br/>
        <w:br/>
        <w:t>saken mycket med detta.</w:t>
        <w:br/>
        <w:br/>
        <w:t>När departementschefen utarbetade denna proposition, förstår jag så väl de varmhjärtade känslor, som besjälade honom, att komma de större familjerna till hjälp, men syftet att nå detta mål är väsentligen förfelat. Detta har gjort, att vi, min medmotionär och jag, som sysslat med denna sak inom sakkunnige, hava känt oss övertygade om att i de flesta fall gagnar man de större familjerna bäst genom att följa den linje, som sakkunnige i alternativ I föreslå och som utskottets förslag nära sammanfaller med.</w:t>
        <w:br/>
        <w:br/>
        <w:t>Jag har med dessa ord velat göra klart, att jag icke i princip är så emot metoden med dyrtidshjälp, att jag därför skulle vilja vedervåga det bästa för kamrater i min egen ställning, som så väl behöva denna hjälp under dessa hårda tider; det kan aldrig falla mig in, utan det är i den övertygelsen, att jag gagnar deras sak och gagnar en rättvis sak, som jag övergått till denna linje. Visserligen kan det inträffa, att en och annan person med stor familj kommer att förlora på detta, men jag ser saken i stort, och jag måste då erkänna, att jag finner, att de flesta hava gagn av utskottets förslag. Jag är också i det nuvarande läget tacksam mot herr iinansministern, för att han icke höll kraftigare på det förslag, som Kungl. Maj:t framfört, än han gjorde. Jag tror, att även han är villig att, för att göra det bästa möjliga. slå in på den metod, som utskottet här är inne på.</w:t>
        <w:br/>
        <w:br/>
        <w:t>Herr talman, jag vill med dessa ord hava klarlagt min ställning till denna fråga såväl här inför kammaren som även 1 någon mån utåt. Jag har nämligen fått uppbära förebråelser av personer. som icke äro inne i dessa förhållanden, därför att jag övergått till en linje, där man ansetts hava gått fram på ett omänskligt sätt emot de större familjeförsörjarna för att bereda ytterligare hjälp åt dem, som icke behöva det.</w:t>
        <w:br/>
        <w:br/>
        <w:t>Jag är övertygad om att de av kammarens ledamöter, som vilja gagna denna sak, göra det på bästa sättet genom att biträda utskottets föreliggande hemställan, till vilken jag, herr talman,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