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363</w:t>
      </w:r>
    </w:p>
    <w:p>
      <w:r>
        <w:rPr>
          <w:b/>
        </w:rPr>
        <w:t xml:space="preserve">Datum: </w:t>
      </w:r>
      <w:r>
        <w:t>1920-04-17</w:t>
      </w:r>
    </w:p>
    <w:p>
      <w:r>
        <w:rPr>
          <w:b/>
        </w:rPr>
        <w:t xml:space="preserve">Kammare: </w:t>
      </w:r>
      <w:r>
        <w:t>Första kammaren</w:t>
      </w:r>
    </w:p>
    <w:p>
      <w:r>
        <w:rPr>
          <w:b/>
        </w:rPr>
        <w:t xml:space="preserve">Antal yttranden: </w:t>
      </w:r>
      <w:r>
        <w:t>16</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Östen Unden (Socialdemokraterna, man)</w:t>
      </w:r>
    </w:p>
    <w:p>
      <w:r>
        <w:rPr>
          <w:b w:val="0"/>
        </w:rPr>
        <w:t>Herr talman, mina herrar! Det förslag till giftermålbalk, som enligt vad jag har anledning att hoppas inom kort skall införlivas med svensk rätt, utgör ett ståtligt bevis på att vårt folk icke saknar den fallenhet för stora lagskrivningsuppgifter, som enligt en ryktbar rättshistorikers ord endast periodvis brukar tillkomma ett folk. Att detta lagstiftningsverk lyckats så väl just på familjerättens område, där man annars brukar anse vanskligheterna vara särskilt stora, ger oss anledning till förhoppningar och till ökad självkänsla för framtiden. En särskilda anledning till tillfredsställelse ligger däri, att detta förslag har kunnat förberedas i så intim samverkan med våra skandinaviska grannländer. Det behöver icke framhållas, vilket krafttillskott det innebär för varje lands lagstiftningsarbete att hava tillgång till den fond av insikter, erfarenhet och idealitet, som grannländerna var för sig besitta. Och när resultatet av ett gemensamt lagstiftningsarbete föreligger i nära likalydande lagar, har ett nytt band knutits mellan de nordiska folken, på samma gång som ett steg tagits till den internationalisering av rätten, som är en nödvändig förutsättning för bättre samförstånd i världen.</w:t>
        <w:br/>
        <w:br/>
        <w:t>Jag kan icke underlåta att vid detta tillfälle framföra ett tack till de personer, som inom lagberedningen på ett så utmärkt sätt hava fullföljt detta stora och svåra arbete, och likaså till deras medarbetare från Norge och Danmark. Jag ber också att få tacka utskottet för den synnerligen välvilliga behandling, som det bestått Kungl. Maj:ts proposition. Endast i ett par mindre väsentliga punkter har utskottet föreslagit jämkningar. Särskilt glädjande är det, att utskottet med så stor majoritet har anslutit sig till förslaget, i det att endast två ledamöter ansett sig böra yrka avslag på propositionen.</w:t>
        <w:br/>
        <w:br/>
        <w:t>Sådant förslaget nu föreligger är det som bekant endast delvis ett nytt lagverk. De partier, som behandla äktenskaps ingående och upplösning, äro sedan år 1915 införlivade med svensk lag och hava nu endast i formellt avseende införts i den nya giftermålsbalken. Det nya i lagen avser att reglera makars rättsförhållanden, och härtill knyter sig en särskild lag om förhållandet mellan föräldrar och barn och en lagstiftning angående makes arvsrätt.</w:t>
        <w:br/>
        <w:br/>
        <w:t>Jag torde här böra nämna, hur långt motsvarande lagstiftnings-</w:t>
        <w:br/>
        <w:br/>
        <w:t>giftermålsbalk. arbete fortskridit i Norge och Danmark. I Norge har man sedan</w:t>
        <w:br/>
        <w:br/>
        <w:t>år 1918 lag om äktenskaps ingående och upplösning, medan lagstiftningen om makars rättsförhållanden ännu icke har förelagts stortinget. I Danmark har man gått en annan väg. Man har där velat taga bägge delarna av lagkomplexet på en gång och följaktligen för riksdagen framlagt såväl det förslag, som gäller äktenskaps ingående och upplösning, som de partier, vilka avse makars rättsförhållanden. Den danska riksdagen har fått sig dessa förslag förelagda, men ännu icke slutbehandlat desamma.</w:t>
        <w:br/>
        <w:br/>
        <w:t xml:space="preserve">Huvudsyftet med den revision av giftermålsbalken, som nu skall fullbordas, är att skapa full rättslig liktställighet mellan man och </w:t>
      </w:r>
      <w:r>
        <w:rPr>
          <w:b/>
        </w:rPr>
        <w:t>hustru²</w:t>
      </w:r>
      <w:r>
        <w:rPr>
          <w:b w:val="0"/>
        </w:rPr>
        <w:t xml:space="preserve"> i äktenskapet. Hittills rådande bestämmelser utgå från den uppfattningen, att mannen är i rättsligt avseende överordnad </w:t>
      </w:r>
      <w:r>
        <w:rPr>
          <w:b/>
        </w:rPr>
        <w:t>hustrun²</w:t>
      </w:r>
      <w:r>
        <w:rPr>
          <w:b w:val="0"/>
        </w:rPr>
        <w:t xml:space="preserve">. Han har en komplex av rättsliga befogenheter i avseende på gemensamma och även i avseende på för </w:t>
      </w:r>
      <w:r>
        <w:rPr>
          <w:b/>
        </w:rPr>
        <w:t>hustrun²</w:t>
      </w:r>
      <w:r>
        <w:rPr>
          <w:b w:val="0"/>
        </w:rPr>
        <w:t xml:space="preserve"> mera enskilda angelägenheter, som man brukar sammanfatta i begreppet målsmanskap. Förslaget avskaffar detta mannens målsmanskap och ställer makarna i rättsligt avseende fullt sidoordnade. Denna tanke genomföres konsekvent på alla skilda områden. Men samtidigt har förslaget bibehållit det som kan anses vara livskraftigt i det nuvarande systemet med egendomsgemenskap. Den nya egendomsordningen, så radikalt den än är genomförd, har dock utformats med fullt beaktande av den ekonomiska intressegemenskap, som naturligtvis är regel i äktenskapet. Ja, i vissa avseenden har till och med denna intressegemenskap blivit förstärkt enligt förslaget, delvis på bekostnad av släktintressena. Familjebanden hava ansetts starkare än släktbanden. Över huvud karakteriseras förslaget av omsorg om familjens och hemmets stärkande. Hos de nordiska folken ha trots lagstiftningens innehåll den åskådningen alltmer trängt igenom, att även inom hemmets samhälle skall råda frihet och självansvar, och att </w:t>
      </w:r>
      <w:r>
        <w:rPr>
          <w:b/>
        </w:rPr>
        <w:t>hustruns²</w:t>
      </w:r>
      <w:r>
        <w:rPr>
          <w:b w:val="0"/>
        </w:rPr>
        <w:t xml:space="preserve"> med mannens jämbördiga ställning är en garanti för familjebandens fasthet och icke en risk för deras lossande. Äktenskapet, sådant det är tänkt i gällande lag, må hava haft sin förklaring under förhållanden, då familjen i högre grad än nu var en enhet i den samhälleliga produktionen, ett slags bolag, där alla familjemedlemmar, även de vuxna barnen, gjorde sina insatser med sin arbetskraft och under husfaderns ledning deltogo i arbetet. I dessa avseenden äro ju förhållandena nu i allmänhet ändrade. De vuxna barnen, även </w:t>
      </w:r>
      <w:r>
        <w:rPr>
          <w:b/>
        </w:rPr>
        <w:t>döttrarna²</w:t>
      </w:r>
      <w:r>
        <w:rPr>
          <w:b w:val="0"/>
        </w:rPr>
        <w:t xml:space="preserve">, lämna i allmänhet hemmet för att deltaga i förvärvsarbetet. </w:t>
      </w:r>
      <w:r>
        <w:rPr>
          <w:b/>
        </w:rPr>
        <w:t>Döttrarna²</w:t>
      </w:r>
      <w:r>
        <w:rPr>
          <w:b w:val="0"/>
        </w:rPr>
        <w:t xml:space="preserve"> hava såsom ogifta full myndighet, och det måste då i längden bliva ohållbart, att äktenskapet i sak, om också icke formellt, skall beröva dem den myndighet, som de redan kanske under en lång tid hava utövat. Det är också betecknande, med vilket utomordentligt intresse detta lagförslag har mottagits bland </w:t>
      </w:r>
      <w:r>
        <w:rPr>
          <w:b/>
        </w:rPr>
        <w:t>kvinnorna¹</w:t>
      </w:r>
      <w:r>
        <w:rPr>
          <w:b w:val="0"/>
        </w:rPr>
        <w:t xml:space="preserve"> i landet, vilket samhällslager och vilket parti de än hava tillhört. Anslutningen från deras sida synes utgöra ett mäktigt bevis på att lagförslaget är byggt på sunda och bärkraftiga principer, och att det syftar till hemmets stärkande, då det ger </w:t>
      </w:r>
      <w:r>
        <w:rPr>
          <w:b/>
        </w:rPr>
        <w:t>hustrun²</w:t>
      </w:r>
      <w:r>
        <w:rPr>
          <w:b w:val="0"/>
        </w:rPr>
        <w:t xml:space="preserve"> större självständighet och större ansvar.</w:t>
        <w:br/>
        <w:br/>
        <w:t xml:space="preserve">Mannens målsmanskap visar sig inåt, i de mera personliga förförslag till hållandena i äktenskapet, såsom vad man brukar kalla hans husbondgiftermålsbalk välde. Detta innebär ju, att mannen i sista hand är den avgörande i (Förts.) fråga om familjens levnadsförhållanden, i fråga om tjänare, levnadsordning, i fråga om </w:t>
      </w:r>
      <w:r>
        <w:rPr>
          <w:b/>
        </w:rPr>
        <w:t>hustruns²</w:t>
      </w:r>
      <w:r>
        <w:rPr>
          <w:b w:val="0"/>
        </w:rPr>
        <w:t xml:space="preserve"> arbetskraft, i fråga om bostad och hemvist o. s. v. Dessa spörsmål kunna jälvfallet icke närmare regleras i lagen. Makarnas personliga förhållanden falla endast delvis inom rättens råmärken. Förslaget har på denna punkt endast uttalat en allmän princip, att makarna skola visa varandra trohet och bistånd och hava att i samråd verka för familjens bästa. För övrigt hänvisar lagförslaget alla dessa spörsmål till makarnas eget avgörande. Det är icke rimligt, att, såsom nu är fallet, lagstiftningen skall lämna bestämmanderätten generellt till den ena maken, till mannen. Det är icke heller rimligt, att man såsom regel skall draga sådana frågor inför någon utomståendes prövning. Det finns då icke någon annan utväg än att förutsätta en samverkan mellan makarna själva. Denna allmänna grundsats får då endast på indirekt sätt rättslig betydelse. Därest förhållandet i äktenskapet skulle bliva sådant, att det skulle leda till skilsmässa eller det eljest skulle uppkomma ett fall, då en fråga droges under domstols prövning, angående t. ex. underhållsbidrags utmätande — först då kan det komma på tal att domstolen kan ingå i ett bedömande, i vad mån den ena eller andra maken har uppfyllt grundsatsen om att makarna skola i samråd verka för familjens bästa. Domstolen är då icke såsom nu rent formellt buuden av den grundsatsen, att därest </w:t>
      </w:r>
      <w:r>
        <w:rPr>
          <w:b/>
        </w:rPr>
        <w:t>hustrun²</w:t>
      </w:r>
      <w:r>
        <w:rPr>
          <w:b w:val="0"/>
        </w:rPr>
        <w:t xml:space="preserve"> icke i alla avseenden har följt mannens anvisningar, är </w:t>
      </w:r>
      <w:r>
        <w:rPr>
          <w:b/>
        </w:rPr>
        <w:t>hon²</w:t>
      </w:r>
      <w:r>
        <w:rPr>
          <w:b w:val="0"/>
        </w:rPr>
        <w:t xml:space="preserve"> utan vidare den felande, utan genom denna grundsats om bägge makarnas samråd har domstolen frihet att taga hänsyn till, huruvida den ena eller andra maken med skäl har fört sin vilja igenom eller handlat utan vederbörlig hänsyn till den andra. Denna regel om makarnas samverkan får naturligtvis icke fattas så, att endera maken skulle vara förhindrad att handla självständigt eller på egen hand. Det måste givetvis, såsom verkligheten nu är, bli så, att makarna liksom nu handla självständigt, och lagen endast förstärker den goda sed, som råder och bör råda i äktenskapet.</w:t>
        <w:br/>
        <w:br/>
        <w:t xml:space="preserve">En sida av mannens husbondevälde har varit den, att han ensam haft bestämmanderätt ifråga om barnens personliga förhållanden. Även där inför förslaget full likställighet mellan makarna. För närvarande kan mannen bestämma exempelvis, att barnen skola uppfostras utanför hemmet. Skulle mannen leva åtskils från </w:t>
      </w:r>
      <w:r>
        <w:rPr>
          <w:b/>
        </w:rPr>
        <w:t>hustrun²</w:t>
      </w:r>
      <w:r>
        <w:rPr>
          <w:b w:val="0"/>
        </w:rPr>
        <w:t>, kan han taga barnen med sig o. s. v. I dessa fall har förslaget emellertid måst anvisa en utväg till lösning av tvisten, i fall en sådan skulle uppstå angående bestämmanderätten över barnen. Här har man med hänsyn till barnets egen välfärd icke kunnat stanna vid de indirekta rättsverkningar, som eljest äro tillräckliga, när det gäller makarnas personliga förhållanden. Här har man därför skapat möjlighet att draga en sådan fråga inför domstols prövning. Om makarna icke kunna enas i fråga om bestämmanderätten över barnen, kan frågan därom alltså hänskjutas till domstols avgörande, dock endast så att domstolen överlämnar bestämmanderätten åt en av makarna, antingen i ett speciellt fall eller också mera generellt. Dom-</w:t>
        <w:br/>
        <w:br/>
        <w:t>Förslag till stolen skall icke själv taga avgörandet i själva sakfrågan i sin hand,</w:t>
        <w:br/>
        <w:br/>
        <w:t>"utan endast utse den av makarna, som skall äga beslutanderätten. Såsom ytterligare garanti mot otillbörlig användning av en sådan utväg har det stadgats, att domstolen kan avvisa frågan, om den finner drang icke ha tillräcklig betydelse.</w:t>
        <w:br/>
        <w:br/>
        <w:t>I fråga om barnens ekonomiska förhållanden bibehålles fadern vid förmynderskapet.</w:t>
        <w:br/>
        <w:br/>
        <w:t xml:space="preserve">Om jag sedan övergår till reglerna om makars underhåll, ligga Ju bristerna i den nuvarande lagen framför allt däri — hur paradoxalt det än kan låta -— att makarna icke ha möjlighet att processa mot varandra. Här har lagstiftaren stått inför stora svårigheter. Det har ju gällt en hel rad av olika typer av fall. Det har i första hand gällt sådana fall, då mannen är försumlig familjeförsörjare — då han på grund av dryckenskap eller av andra orsaker icke tillbörligt bidrager till makarnas och barnens underhåll. Man har måst skapa någon utväg att här vinna större skydd för </w:t>
      </w:r>
      <w:r>
        <w:rPr>
          <w:b/>
        </w:rPr>
        <w:t>hustrun²</w:t>
      </w:r>
      <w:r>
        <w:rPr>
          <w:b w:val="0"/>
        </w:rPr>
        <w:t xml:space="preserve"> och för familjen. Det har också varit andra mindre upprörande fall, men ändå nog så beaktansvärda. Man har haft att tänka på det mycket vanliga fallet, att mannen bidrager i tillbörlig grad till familjens underhåll, men att han icke åt </w:t>
      </w:r>
      <w:r>
        <w:rPr>
          <w:b/>
        </w:rPr>
        <w:t>hustrun²</w:t>
      </w:r>
      <w:r>
        <w:rPr>
          <w:b w:val="0"/>
        </w:rPr>
        <w:t xml:space="preserve"> överlåter någon som helst självständig beslutanderätt. Han lämnar icke </w:t>
      </w:r>
      <w:r>
        <w:rPr>
          <w:b/>
        </w:rPr>
        <w:t>hustrun²</w:t>
      </w:r>
      <w:r>
        <w:rPr>
          <w:b w:val="0"/>
        </w:rPr>
        <w:t xml:space="preserve"> hushållspengar; han vill in i den minsta detalj övervaka varje utgift även i sådana angelägenheter, som enligt allmän sed bruka tillkomma </w:t>
      </w:r>
      <w:r>
        <w:rPr>
          <w:b/>
        </w:rPr>
        <w:t>hustrun²</w:t>
      </w:r>
      <w:r>
        <w:rPr>
          <w:b w:val="0"/>
        </w:rPr>
        <w:t xml:space="preserve"> att sköta.</w:t>
        <w:br/>
        <w:br/>
        <w:t xml:space="preserve">Det har också varit ytterligare en typ av fall, för vilka man velat råda bot. Det har varit sådana, där </w:t>
      </w:r>
      <w:r>
        <w:rPr>
          <w:b/>
        </w:rPr>
        <w:t>hustrun²</w:t>
      </w:r>
      <w:r>
        <w:rPr>
          <w:b w:val="0"/>
        </w:rPr>
        <w:t xml:space="preserve"> haft några kontanta penningmedel — </w:t>
      </w:r>
      <w:r>
        <w:rPr>
          <w:b/>
        </w:rPr>
        <w:t>hon²</w:t>
      </w:r>
      <w:r>
        <w:rPr>
          <w:b w:val="0"/>
        </w:rPr>
        <w:t xml:space="preserve"> har t. ex. ärvt ett litet kapital eller har någon liten ränta eller dylikt — och har ämnat använda dessa pengar, måhända för barnens utbildning och uppfostran eller ock för något annat mera speciellt ändamål, men mannen hyser den önskan, att pengarna i fråga skola användas för det gemensamma hushållet. Han anser måhända, att </w:t>
      </w:r>
      <w:r>
        <w:rPr>
          <w:b/>
        </w:rPr>
        <w:t>hustruns²</w:t>
      </w:r>
      <w:r>
        <w:rPr>
          <w:b w:val="0"/>
        </w:rPr>
        <w:t xml:space="preserve"> önskemål i fråga om deras användning icke äro befogade. Det kan då inträffa, att </w:t>
      </w:r>
      <w:r>
        <w:rPr>
          <w:b/>
        </w:rPr>
        <w:t>hustrun²</w:t>
      </w:r>
      <w:r>
        <w:rPr>
          <w:b w:val="0"/>
        </w:rPr>
        <w:t xml:space="preserve"> av förhållandenas makt nödgas släppa till sina pengar för utgifter, som rätteligen borde falla på mannens lott. Mannen köper varor för det gemensamma hushållet på kredit, och </w:t>
      </w:r>
      <w:r>
        <w:rPr>
          <w:b/>
        </w:rPr>
        <w:t>hustrun²</w:t>
      </w:r>
      <w:r>
        <w:rPr>
          <w:b w:val="0"/>
        </w:rPr>
        <w:t xml:space="preserve"> nödgas betala dem. Blir det utmätning i makarnas bo, och det gäller en skuld, som avsett det gemensamma hushållet, ha nämligen borgenärerna vid utmätning befogenhet att hålla sig även till </w:t>
      </w:r>
      <w:r>
        <w:rPr>
          <w:b/>
        </w:rPr>
        <w:t>hustruns²</w:t>
      </w:r>
      <w:r>
        <w:rPr>
          <w:b w:val="0"/>
        </w:rPr>
        <w:t xml:space="preserve"> egendom.</w:t>
        <w:br/>
        <w:br/>
        <w:t xml:space="preserve">Då lagförslaget nu velat skapa regler i dessa olika fall har det till en början blivit en allmän grundsats, att båda makarna äro försörjningspliktiga, äro skyldiga att bidraga till familjens underhåll. Därvid uttalas särskilt. att </w:t>
      </w:r>
      <w:r>
        <w:rPr>
          <w:b/>
        </w:rPr>
        <w:t>hustruns²</w:t>
      </w:r>
      <w:r>
        <w:rPr>
          <w:b w:val="0"/>
        </w:rPr>
        <w:t xml:space="preserve"> arbete i hemmet anses såsom ett sådant bidrag till familjens underhåll. Vidare har det stadgats, att om den ena maken gör sig skyldig till uppenbar försummelse av sin underhållsplikt, kan saken dragas inför domstol, och domstolen kan förplikta denna make att utgiva bidrag till underhållet. Frågan kan alltså dragas inför domstol först då det är en uppenbar försummelse från makens sida. Detta hjälper givetvis framför allt i det fall, som jag först nämnde såsom exempel — att mannen är en försumlig</w:t>
        <w:br/>
        <w:br/>
        <w:t xml:space="preserve">familjeförsörjare. Vare sig han bor i hemmet eller vistas utom detsamma, har </w:t>
      </w:r>
      <w:r>
        <w:rPr>
          <w:b/>
        </w:rPr>
        <w:t>hustrun²</w:t>
      </w:r>
      <w:r>
        <w:rPr>
          <w:b w:val="0"/>
        </w:rPr>
        <w:t xml:space="preserve"> här möjlighet att få domstols dom, och genom de regler om exekution, som hava införts genom lagstiftningen om införsel i lön, har </w:t>
      </w:r>
      <w:r>
        <w:rPr>
          <w:b/>
        </w:rPr>
        <w:t>hustrun²</w:t>
      </w:r>
      <w:r>
        <w:rPr>
          <w:b w:val="0"/>
        </w:rPr>
        <w:t xml:space="preserve"> ganska stora möjligheter att få ut underhållsbidragen. </w:t>
      </w:r>
      <w:r>
        <w:rPr>
          <w:b/>
        </w:rPr>
        <w:t>Hon²</w:t>
      </w:r>
      <w:r>
        <w:rPr>
          <w:b w:val="0"/>
        </w:rPr>
        <w:t xml:space="preserve"> kan få dem direkt uttagna av mannens avlöning.</w:t>
        <w:br/>
        <w:br/>
        <w:t xml:space="preserve">Denna grundsats kan, ehuru givetvis i mera sällsynta undantagsfall, komma i tillämpning även i sådana fall, då, såsom jag förut nämnde, det gäller hushållspengar. Det måste då föreligga en uppenbar försummelse av underhållsplikten. Det finns i alla fall denna sista utväg att få domstolens avgörande även därvidlag. Lagen uttalar, att mannen är skyldig att i lämpliga poster tillhandahålla </w:t>
      </w:r>
      <w:r>
        <w:rPr>
          <w:b/>
        </w:rPr>
        <w:t>hustrun²</w:t>
      </w:r>
      <w:r>
        <w:rPr>
          <w:b w:val="0"/>
        </w:rPr>
        <w:t xml:space="preserve"> erforderliga penningmedel, såvida det icke föreligger särskilda skäl, som tala mot att </w:t>
      </w:r>
      <w:r>
        <w:rPr>
          <w:b/>
        </w:rPr>
        <w:t>hustrun²</w:t>
      </w:r>
      <w:r>
        <w:rPr>
          <w:b w:val="0"/>
        </w:rPr>
        <w:t xml:space="preserve"> ombesörjer utgifterna. Den viktigaste synpunkten i fråga om regleringen av hushållspengarna är givetvis, att lagstiftaren givit sitt moraliska stöd åt berättigade krav från </w:t>
      </w:r>
      <w:r>
        <w:rPr>
          <w:b/>
        </w:rPr>
        <w:t>hustruns²</w:t>
      </w:r>
      <w:r>
        <w:rPr>
          <w:b w:val="0"/>
        </w:rPr>
        <w:t xml:space="preserve"> sida. Men det finns som sagt också en rättslig väg.</w:t>
        <w:br/>
        <w:br/>
        <w:t xml:space="preserve">Slutligen ha lagförslagets författare försökt att finna en regel även för det fall jag nämnde, att </w:t>
      </w:r>
      <w:r>
        <w:rPr>
          <w:b/>
        </w:rPr>
        <w:t>hustrun²</w:t>
      </w:r>
      <w:r>
        <w:rPr>
          <w:b w:val="0"/>
        </w:rPr>
        <w:t xml:space="preserve"> använt av sina kontanta medel till utgifter, som icke skäligen bort stanna på </w:t>
      </w:r>
      <w:r>
        <w:rPr>
          <w:b/>
        </w:rPr>
        <w:t>henne²</w:t>
      </w:r>
      <w:r>
        <w:rPr>
          <w:b w:val="0"/>
        </w:rPr>
        <w:t xml:space="preserve">. Det är den s. k. regressparagrafen, som har framkallat vissa betänkligheter. Det kam väl icke bestridas, att sådana fall som dem jag nyss nämnde exempel på icke äro tillfredsställande, och att det borde finnas en regel, varigenom man såvitt möjligt kunde råda bot på det missförhållandet, att </w:t>
      </w:r>
      <w:r>
        <w:rPr>
          <w:b/>
        </w:rPr>
        <w:t>hustrun²</w:t>
      </w:r>
      <w:r>
        <w:rPr>
          <w:b w:val="0"/>
        </w:rPr>
        <w:t xml:space="preserve"> nödgas släppa till sina kontanta medel, där det icke skäligen borde komma i fråga. Lagförslaget säger nu, att i sådana fall kan </w:t>
      </w:r>
      <w:r>
        <w:rPr>
          <w:b/>
        </w:rPr>
        <w:t>hustrun²</w:t>
      </w:r>
      <w:r>
        <w:rPr>
          <w:b w:val="0"/>
        </w:rPr>
        <w:t xml:space="preserve"> kräva vederlag av mannen, men för att detta icke skall användas i oträngt mål, heter det först och främst, att utgifterna skola uppenbarligen hava överstigit vad som ålegat </w:t>
      </w:r>
      <w:r>
        <w:rPr>
          <w:b/>
        </w:rPr>
        <w:t>hustrun²</w:t>
      </w:r>
      <w:r>
        <w:rPr>
          <w:b w:val="0"/>
        </w:rPr>
        <w:t xml:space="preserve">. Regeln är för övrigt reciprok, den gäller båda makarna, fastän den naturligtvis har praktisk betydelse huvudsakligen för </w:t>
      </w:r>
      <w:r>
        <w:rPr>
          <w:b/>
        </w:rPr>
        <w:t>hustrun²</w:t>
      </w:r>
      <w:r>
        <w:rPr>
          <w:b w:val="0"/>
        </w:rPr>
        <w:t xml:space="preserve">. Utgifterna skola alltså uppenbarligen hava överstigit, vad </w:t>
      </w:r>
      <w:r>
        <w:rPr>
          <w:b/>
        </w:rPr>
        <w:t>hustrun²</w:t>
      </w:r>
      <w:r>
        <w:rPr>
          <w:b w:val="0"/>
        </w:rPr>
        <w:t xml:space="preserve"> bort släppa till. Vidare skali man icke endast taga hänsyn till en enstaka utgift, utan man skall undersöka utgifterna för en längre period. Lagförslaget har ansett, att man skall pröva förhållandena under ett helt kalenderår, och alltså bedöma, i vad mån utgifterna under ett helt år kunna anses hava varit oskäligt stora för </w:t>
      </w:r>
      <w:r>
        <w:rPr>
          <w:b/>
        </w:rPr>
        <w:t>hustrun²</w:t>
      </w:r>
      <w:r>
        <w:rPr>
          <w:b w:val="0"/>
        </w:rPr>
        <w:t xml:space="preserve">. Slutligen skall </w:t>
      </w:r>
      <w:r>
        <w:rPr>
          <w:b/>
        </w:rPr>
        <w:t>hustrun²</w:t>
      </w:r>
      <w:r>
        <w:rPr>
          <w:b w:val="0"/>
        </w:rPr>
        <w:t xml:space="preserve"> icke kunna göra denna rätt gällande så långt framåt i tiden som helst, utan den preskriberas inom ett år efter kalenderårets utgång. Härtill kommer ytterligare, att denna ersättningsrätt icke kan överlåtas och icke kan göras gällande i mannens konkurs. Med alla dessa garantier synes verkligen denna s. k. regressparagrafen icke medföra några sådana olägenheter, att man kan behöva ha några betänkligheter mot att antaga den.</w:t>
        <w:br/>
        <w:br/>
        <w:t xml:space="preserve">Beträffande så makarnas eoendomsordning gäller som bekant för närvarande, att egendomen regelmässigt är gemensam. Vardera maken har sin andel, sin giftorätt i det gemensamma boet. Det råder alltså formell: likställighet mellan makarna. Men för </w:t>
      </w:r>
      <w:r>
        <w:rPr>
          <w:b/>
        </w:rPr>
        <w:t>hustruns²</w:t>
      </w:r>
      <w:r>
        <w:rPr>
          <w:b w:val="0"/>
        </w:rPr>
        <w:t xml:space="preserve"> del gäller, att </w:t>
      </w:r>
      <w:r>
        <w:rPr>
          <w:b/>
        </w:rPr>
        <w:t>hon²</w:t>
      </w:r>
      <w:r>
        <w:rPr>
          <w:b w:val="0"/>
        </w:rPr>
        <w:t xml:space="preserve"> har äganderättens sken, men icke dess innehåll, icke dess verklighet, ty en ägare brukar ju anse det vara en väsentlig del av</w:t>
        <w:br/>
        <w:br/>
        <w:t xml:space="preserve">hans äganderätt, att han kam förfoga över sin egendomi, men </w:t>
      </w:r>
      <w:r>
        <w:rPr>
          <w:b/>
        </w:rPr>
        <w:t>hustrun²</w:t>
      </w:r>
      <w:r>
        <w:rPr>
          <w:b w:val="0"/>
        </w:rPr>
        <w:t xml:space="preserve"> kan regelmässigt icke förfoga över sin andel i den gemensamma egendomen, ja icke heller över sådan egendom som på grund av särskilda skäl är </w:t>
      </w:r>
      <w:r>
        <w:rPr>
          <w:b/>
        </w:rPr>
        <w:t>hennes²</w:t>
      </w:r>
      <w:r>
        <w:rPr>
          <w:b w:val="0"/>
        </w:rPr>
        <w:t xml:space="preserve"> enskilda. Regelmässigt har mannen förvaltningsrätten, och egendomsgemenskapen visar sig företrädesvis, då det en gång sker bodelning, vid äktenskapets upplösning genom dörsfall eller skils-</w:t>
        <w:br/>
        <w:br/>
        <w:t xml:space="preserve">mässa eller vid hemskillnad eller boskillnad — då delas ju den gemensamma egendomen lika — och ytterligare när det gäller ansvarighet för makarnas skulder — även då får </w:t>
      </w:r>
      <w:r>
        <w:rPr>
          <w:b/>
        </w:rPr>
        <w:t>hustrun²</w:t>
      </w:r>
      <w:r>
        <w:rPr>
          <w:b w:val="0"/>
        </w:rPr>
        <w:t xml:space="preserve"> känna, att </w:t>
      </w:r>
      <w:r>
        <w:rPr>
          <w:b/>
        </w:rPr>
        <w:t>hon²</w:t>
      </w:r>
      <w:r>
        <w:rPr>
          <w:b w:val="0"/>
        </w:rPr>
        <w:br/>
        <w:br/>
        <w:t>har andel i den gemensamma egendomen.</w:t>
        <w:br/>
        <w:br/>
        <w:t xml:space="preserve">Ingenting har väl så framkallat invändningar och kritik som mannens förvaltningsrätt, och härtill kommer, att reglerna härom blottställa </w:t>
      </w:r>
      <w:r>
        <w:rPr>
          <w:b/>
        </w:rPr>
        <w:t>hustruns²</w:t>
      </w:r>
      <w:r>
        <w:rPr>
          <w:b w:val="0"/>
        </w:rPr>
        <w:t xml:space="preserve"> egendom för mannens borgenärer. Däremot har knappt någon kritik riktats emot den föndelningsnorm, som på grund av gemenskapen gäller vid äktenskapets upplösning. Att egendomen då i regel skall delas lika mellan makarna, har man näppeligen haft anmärkning emot, och denna fördelningsnorm har det heller icke funnits anledning att nu upphäva. Tvärtom har det visat sig, att makar ofta genom inbördes testamente sökt för den efterlevande trygga en tillbörlig andel i boet eller dess rätt till hela boet.</w:t>
        <w:br/>
        <w:br/>
        <w:t xml:space="preserve">Förslagets nya egendomsordning är nu den, att </w:t>
      </w:r>
      <w:r>
        <w:rPr>
          <w:b/>
        </w:rPr>
        <w:t>hustrun²</w:t>
      </w:r>
      <w:r>
        <w:rPr>
          <w:b w:val="0"/>
        </w:rPr>
        <w:t xml:space="preserve"> erhåller full myndighet. </w:t>
      </w:r>
      <w:r>
        <w:rPr>
          <w:b/>
        </w:rPr>
        <w:t>Hon²</w:t>
      </w:r>
      <w:r>
        <w:rPr>
          <w:b w:val="0"/>
        </w:rPr>
        <w:t xml:space="preserve"> får ett tillbörligt inflytande på förvaltningen även av den egendom, som enligt nu gällande regler är gemensam. Förslaget har alltså velat häva egendomsgemenskapen för så vitt den avser förvaltningsrätten, men det har icke velat upphäva den fördelningsnorm, som gäller vid äktenskapets upplösning. Resultatet har blivit ett system, som fått en sinnrik utformning i juridiskt avseende. Egendomsgemenskanen avskaffas, vardera maken får äganderätt till vad han eller </w:t>
      </w:r>
      <w:r>
        <w:rPr>
          <w:b/>
        </w:rPr>
        <w:t>hon²</w:t>
      </w:r>
      <w:r>
        <w:rPr>
          <w:b w:val="0"/>
        </w:rPr>
        <w:t xml:space="preserve"> förvärvat eller infört i boet. Vardera maken har även möjlighet att utöva den sida av äganderätten, som innebäres i förvaltningsrätten och har alltså förvaltningsrätt till sin egendom, men den lika delningen bibehålles. Vårdnadsplikten gent emot den andra maken bibehålles också. En make kan alltså icke obecsränsat vanvårda sin egendom, utan får ta hänsyn även till den andra makens intressen i fråga om de gemensamma ekonomiska angelägenheterna. Slutligen bibehållas vissa inskränkningar i förvaltningsrätten för vardera maken i avseende å dess egendom.</w:t>
        <w:br/>
        <w:br/>
        <w:t xml:space="preserve">Förslaget inför eller bibehåller begreppet giftorätt. Men giftorätt är icke längre en andel i gemensam egendom, utan en rätt, som tillkommer den ena maken i den andras egendom. </w:t>
      </w:r>
      <w:r>
        <w:rPr>
          <w:b/>
        </w:rPr>
        <w:t>Hustrun²</w:t>
      </w:r>
      <w:r>
        <w:rPr>
          <w:b w:val="0"/>
        </w:rPr>
        <w:t xml:space="preserve"> har giftorätt i mannens egendom. Denna giftorätt innebär till en början — och det är det viktigaste — en latent rätt att vid en kommande delning av boet åtnjuta hälften av egendomen. Denna giftorätt, som den ena maken har i den andra makens egendom, innebär vidare, som jag nämnde, en viss garanti mot vanvårdnad av egendomen. Sålunda kan den ena maken icke försälja eller förpanta sin fasta eoendom utan den andra makens samtycke. Det gäller ju även” nu i fråga om </w:t>
      </w:r>
      <w:r>
        <w:rPr>
          <w:b/>
        </w:rPr>
        <w:t>hustruns²</w:t>
      </w:r>
      <w:r>
        <w:rPr>
          <w:b w:val="0"/>
        </w:rPr>
        <w:t xml:space="preserve"> enskilda fastighet, under mannens förvaltning, men för närvarande icke om gemensam fast egendom, som mannen förvaltar.</w:t>
        <w:br/>
        <w:br/>
        <w:t xml:space="preserve">Här har det alltså skett en utsträckning av intressegemenskapen geförslag till nom det nya lagförslaget. Vidare har denna grundsats utsträckts till giftermålsbalk. vissa lösöreföremål, bohag och vissa arbetsredskap samt föremål, som (bortas användas för barnens personliga bruk. Där får den ena maken, även om han eller </w:t>
      </w:r>
      <w:r>
        <w:rPr>
          <w:b/>
        </w:rPr>
        <w:t>hon²</w:t>
      </w:r>
      <w:r>
        <w:rPr>
          <w:b w:val="0"/>
        </w:rPr>
        <w:t xml:space="preserve"> är ägare till dessa föremål, icke pantsätta eller sälja dem utan den andra makens samtycke.</w:t>
        <w:br/>
        <w:br/>
        <w:t>Om man då jämför det nuvarande egendomssystemet med lagförslaget, så visar sig skillnaden framför allt i förvaltningsrätten och i ansvarigheten för gäld. Här har alltså skett en inskränkning av den nu varande gemenskapen. Överensstämmelsen visar sig i den lika delningen vid äktenskapets upplösning och vid boskillnad och vidare i vårdnadsplikten. Här har till och med en utsträckning av gemenskapen skett, i det som jag nyss nämnde dessa bestämmielser om inskränkning i dispositionsrätten hava utvidgats till att avse all fast egendom och även vissa lösöreföremål. Vidare har en utvidgning skett i det avseendet, att det som enligt förslaget kallas för giftorättsgods är mera omfattande än vad som enligt nu gällande lag är gemensam egendom. Fastighet, som har ärvts eller som av någondera maken införts i boet är ju nu regelmässigt makens enskilda egendom. Enligt förslaget blir det giftorättsgods, alltså underkastat den lika fördelningen i händelse av äktenskapets upplösning.</w:t>
        <w:br/>
        <w:br/>
        <w:t xml:space="preserve">På denna punkt har en reservation anförts, och där har då yrkats, att fast egendom skall undantagas från giftorättsgodset på det att den icke må delas vid äktenskapets upplösning. Man utgår alltså därvid från den ståndpunkten, att släktbanden här böra vara starkare än familjebanden, att den avlidnes arvingar skola hava företräde framför hans eller </w:t>
      </w:r>
      <w:r>
        <w:rPr>
          <w:b/>
        </w:rPr>
        <w:t>hennes²</w:t>
      </w:r>
      <w:r>
        <w:rPr>
          <w:b w:val="0"/>
        </w:rPr>
        <w:t xml:space="preserve"> efterlevande make. Förslaget synes emellertid tillräckligt tillgodose dessa synpunkter genom den regel, som säger att vid bodelning hava de efterlevande arvingarna, därest de utgöras av bröstarvingar, möjlighet att lösa till sig fastighet, som verkligen gått i släkten, alltså en fastighet, som förvärvats av den avlidne från föräldrar eller släktingar i rätt uppstigande led.</w:t>
        <w:br/>
        <w:br/>
        <w:t xml:space="preserve">Beträffande vidare ansvarigheten för gäld, så skall jag icke närmare uppehålla mig vid reglerna därom. De hava blivit enkla och lättfattliga och äro påtagligen rättvisa. Vardera maken häftar med sin egendom för sina egna skulder, och bägge makarna häfta för sådama skulder, som avse det gemensamma hushållet. I en särskild punkt har även här förslaget frångått propositionen. Det gäller den punkt, där propositionen innehöll, att </w:t>
      </w:r>
      <w:r>
        <w:rPr>
          <w:b/>
        </w:rPr>
        <w:t>hustrun²</w:t>
      </w:r>
      <w:r>
        <w:rPr>
          <w:b w:val="0"/>
        </w:rPr>
        <w:t xml:space="preserve"> även för sina särskilda behov kunde ingå rättshandlingar med för mannen förpliktande verkan. Här har utskottets majoritet velat införa full likställighet, så att även mannen kunde förplikta </w:t>
      </w:r>
      <w:r>
        <w:rPr>
          <w:b/>
        </w:rPr>
        <w:t>hustrun²</w:t>
      </w:r>
      <w:r>
        <w:rPr>
          <w:b w:val="0"/>
        </w:rPr>
        <w:t>, när det gällde utgifter för hans särskilda behov. Jag måste för min del anse, att propositionens ståndpunkt här är den riktigaste. Jag gissar, att frågan kommer att debatteras sedermera.</w:t>
        <w:br/>
        <w:br/>
        <w:t xml:space="preserve">Även beträffande rättshandlingar mellan makarna har </w:t>
      </w:r>
      <w:r>
        <w:rPr>
          <w:b/>
        </w:rPr>
        <w:t>hustruns²</w:t>
      </w:r>
      <w:r>
        <w:rPr>
          <w:b w:val="0"/>
        </w:rPr>
        <w:t xml:space="preserve"> självständighet till fullo erkänts, och det på det sättet, att rättshandlingar kunna ingås mellan makar, vilket ju hittills icke kunnat ske, vare sig i form av äktenskapsförord under äktenskapet eller genom</w:t>
        <w:br/>
        <w:br/>
        <w:t xml:space="preserve">lingar, som </w:t>
      </w:r>
      <w:r>
        <w:rPr>
          <w:b/>
        </w:rPr>
        <w:t>hon²</w:t>
      </w:r>
      <w:r>
        <w:rPr>
          <w:b w:val="0"/>
        </w:rPr>
        <w:t xml:space="preserve"> hittills över huvud icke kunnat med förpliktande verkan göra. I en liten punkt hava även här olika meningar gjort sig gällande. Det gäller arbetsavtal. När den ena maken anställes i den andra makens affärsföretag eller näringsrörelse, har lagförslaget uttalat den grundsatsen, att den make, som sålunda är anställd, skall få åtnjuta vederlag, såvida det kan anses avsett eller överensstämma med förhållandena. Utskottets stora majoritet har emellertid här biträtt propositionens ståndpunkt, att en sådan ersättning för arbete i näringsverksamhet lämpligen bör förutsättas.</w:t>
        <w:br/>
        <w:br/>
        <w:t>Slutligen inför förslaget, som jag förut antytt, en arvsrätt för make. En efterlevande make skall alltså, om det icke finns några bröstarvingar, kunna inträda såsom arvinge till den avlidnes andel i giftorättsgodset och till den awvlidnes enskilda egendom. Därvidlag har det föreslagits, att den efterlevande i konkurrens med den avlidnes närmare arvingar, föräldrar och syskon och deras avkomlingar, skall ärva hälften, under det att, om inga sådana närmare arvingar finnas, den efterlevanide maken skall ärva hela kvarlåtenskapen, såvida icke genom testamente annorlunda förordnats.</w:t>
        <w:br/>
        <w:br/>
        <w:t xml:space="preserve">Jag torde slutligen få nämna, att man i övergångsbestämmelserna så vitt möjligt sökt göra de föreslagna bestämmelserna tillämmpdiga även på bestående äktenskap. Sålunda upphäves mannens målsmanskap i personligt avseende även i äktenskap, som slutits före lagens ikraftträdande. Egendom, som förvärvas av </w:t>
      </w:r>
      <w:r>
        <w:rPr>
          <w:b/>
        </w:rPr>
        <w:t>hustrun²</w:t>
      </w:r>
      <w:r>
        <w:rPr>
          <w:b w:val="0"/>
        </w:rPr>
        <w:t xml:space="preserve"> efter lagens ikraftträdande, skall förvaltas av </w:t>
      </w:r>
      <w:r>
        <w:rPr>
          <w:b/>
        </w:rPr>
        <w:t>henne²</w:t>
      </w:r>
      <w:r>
        <w:rPr>
          <w:b w:val="0"/>
        </w:rPr>
        <w:t>. Inskränkningen i rätten till försäljning och förpantning av viss egendom utsträckes i enlighet med förslagets grundsatser. Det möjliggöres för make att genom äktenskapsförord under äktenskapet i ytterligare grad anpassa sina ekonomiska förhållanden till överensstämmelse med det nya förslaget. Lagstiftningen om makes arvsrätt träder i kraft även för äldre äktenskap.</w:t>
        <w:br/>
        <w:br/>
        <w:t>Såsom jag inledningsvis yttrade, har utskottet med stor majoritet tillstyrkt förslaget, och endast två ledamöter, herrar Rogberg och Reuterskiöld, hava yrkat avslag med åberopande av olika motiveringar. :</w:t>
        <w:br/>
        <w:br/>
        <w:t>Herr Rogbergs betänkligheter äro sådana, som varit under diskussion under lagförslagets hela behandling, och de hava enligt min mening till fullo gendrivits såväl av utskottet som förut i lagberedningens motiv.</w:t>
        <w:br/>
        <w:br/>
        <w:t>Beträffande herr Reuterskiölds invändningar kan däremot knappast sägas, att de gendrivits, av det skäl att de knappt kunnat förutses. Jag torde därför böra nämna några ord om denna reservation. Herr Reuterskiölds allmänna omdöme om lagförslaget skiljer sig radikalt från den uppfattning, jag nyss utvecklat. Han finner det vara avpassat »för folk på förfall», och han beklagar den »krafternas bristfällighet», som åstadkommit detta dåliga resultat. Enligt hans mening är redan utgångspunkten i förslaget felaktig, ty förslagets för-</w:t>
        <w:br/>
        <w:br/>
        <w:t>fattare hava icke förstått vad äktenskapet är. De hawva utgått från sörslag i | alt äktenskapet är en sammanslutning av två fria individer. De hava fftermålsbalk.</w:t>
        <w:br/>
        <w:br/>
        <w:t>makarna, att det är —- uttrycket användes icke, men det ligger i luften — en personlighet. Detta fel i förslagets utgångspunkt har</w:t>
        <w:br/>
        <w:br/>
        <w:t>sedermera enligt reservantens mening haft de mest ödesdigra wverkningar på hela förslagets byggnad. Jag skall icke närmare referera reservationens innehåll, så mycket mindre som vi väl få tillfälle att höra det under debatten av reservanten själv. Jag skall endast göra några allmänna reflektioner.</w:t>
        <w:br/>
        <w:br/>
        <w:t xml:space="preserve">Kammarens ledamöter hava måhända hört historien om den biskop, som vid ett kyrkomöte på 500-talet framställde till kyrkomötets avgörande spörsmålet huruvida </w:t>
      </w:r>
      <w:r>
        <w:rPr>
          <w:b/>
        </w:rPr>
        <w:t>kvinnan¹</w:t>
      </w:r>
      <w:r>
        <w:rPr>
          <w:b w:val="0"/>
        </w:rPr>
        <w:t xml:space="preserve"> vore ett mänskligt väsen eller icke. Kyrkomötet beslöt med stor majoritet i strid mot förslagsställarens mening, att det finge anses vara bevisat i bibeln, att </w:t>
      </w:r>
      <w:r>
        <w:rPr>
          <w:b/>
        </w:rPr>
        <w:t>kvinnan¹</w:t>
      </w:r>
      <w:r>
        <w:rPr>
          <w:b w:val="0"/>
        </w:rPr>
        <w:t xml:space="preserve"> hörde till människosläktet. Det överraskande och roande i denna historia är icke egentligen biskopens själsliga tvivel — han hade måhända haft sina erfarenheter —- utan det är, att frågan drogs under votering vid kyrkomötet. Denna historia synes mig utgöra en god parallell till herr Reuterskiölds förfarande vid behandlingen av denna fråga. Herr Reuterskiöld har på vissa reminiscenser, skulle jag tro, från den Boströmrka filosofien uppbyggt åt sig en äktenskapets idé, och han har nu fått för sig, att det här gäller för riksdagen att taga ståndpunkt ifråga om äktenskapets väsen. Här skall beslutas om, huruvida äktenskapet är en personlighet eller ett kontraktsförhållande eller ett bolag. Det är klart, att den som drager frågan om tingens yttersta grund inför lagstiftarens dommvärjo, måste på ett helt annat sätt än vi andra känna spänning inför avgörandet. Jag måste med hänsyn till de ringa utsikter, som tyckas förefinnas till reservationens framgång, lyckönska reservanten till den lika överraskande som sinnrika utväg han funnit ur dilemmat. Herr Reuterskiöld har nämligen funnit, att det nya lagförslaget reglerar endast vad han kallar det fria äktenskapet, medan vad han benämner hemäktenskap synes förbli oberört av lagen, endast lydande sina egna stadgar eller »observanser». Därmed får ju var och en sitt, och detta så kallade hemäktenskap blir trots voteringen här i kammaren räddat åt den idévärld, där det hör hemma.</w:t>
        <w:br/>
        <w:br/>
        <w:t>Jag ber, herr talman, att få uttala den förhoppningen, att detta lagförslag måtte vinna kammarens bifall, samt att det sedermera skall, när det genomföres i livet, slå rot i det svenska samhället och bidraga att hålla rättsmedvetandet vaket även på familjelivets område.</w:t>
      </w:r>
    </w:p>
    <w:p>
      <w:pPr>
        <w:pStyle w:val="Heading2"/>
      </w:pPr>
      <w:r>
        <w:t>2. Herman Rogberg (Första kammarens nationella parti, man)</w:t>
      </w:r>
    </w:p>
    <w:p>
      <w:r>
        <w:rPr>
          <w:b w:val="0"/>
        </w:rPr>
        <w:t>Herr talman! Herr statsrådet har nu framhållit förtjänsterna hos det föreliggande lagförslaget, och det skulle väl vara underbart, när den gällande giftermålsbalken är så gammal som den är, om icke ett förslag till nya regler beträffande äktenska-</w:t>
        <w:br/>
        <w:br/>
        <w:t xml:space="preserve">pets rättsverkningar skulle innehålla en hel del förbättringar. Herr statsrådet uttalade i avslutningen en förhoppning om att lagen i tilllämpningen skulle få välgörande verkningar. Detta är ju nu att önska, men för min del fruktar jag, att ifrågavarande lagstiftning icke skall i någon nämnvärd mån befrämja den blomstring av äktenskapet, som väl skulle vara lagens högsta mål. Men ehuru jag för min del tror, att lagförslaget är skadligt för äktenskapet såsom samfundsinstitution, så skulle jag icke alls velat motsätta mig dess antagande, om jag trott, att det omfattades av en allmän folkmening inom nationen. Men det tror jag icke. Herr statsrådet har talat om förslagets tillkomst. Jag anhåller då, att för kammaren få påpeka såsom något ganska anmärkningsvärt, att till grund för detta lagförslag ligger icke någon förut uttalad riksdagsuppfattning, åtminstone icke en sådan riksdagsuppfattning, som fått sitt uttryck i skrivelse till Kungl. Maj:t. Vägledande för dem, som författat lagförslaget, har varit hänsyn till skandinaviska förhållanden, såsom herr statsrådet också påpekade, samt därjämte hänsyn till önskningar hos vissa </w:t>
      </w:r>
      <w:r>
        <w:rPr>
          <w:b/>
        </w:rPr>
        <w:t>kvinnoföreningar¹</w:t>
      </w:r>
      <w:r>
        <w:rPr>
          <w:b w:val="0"/>
        </w:rPr>
        <w:t>, vilka förstått att göra sig gällande. Jag frågar mig, om detta lagförslag godkännes av den stora massan av nationen, och på den frågan skulle jag vilja svara, att det vet jag ej, men säkert är det icke. Den tid, som Kungl. Maj:t medgivit allmänheten att granska förslaget, har varit kort, och under den tid, som förslaget varit föremål för allmänhetens granskning, har detsamma 1 stort sett väckt föga uppmärksamhet hos allmänheten. Därav vågar jag draga den slutsatsen, att missbelåtenheten med de gällande bestämmelserna icke är betydande. Denna kammare har aldrig motsatt sig förändringar i samfundsskicket, när sådana påkallats av en allmän folkmening, men eljest har ju kammaren enligt författningen skyldighet att vara betänksamhetens kammare, och den har därför förr mer än en gång motsatt sig förändringar på civillagstiftningens område, när kammaren icke haft övertygelse om att samma ändringar varit av nationen önskade. Här föreligger, såvitt jag förstår, all anledning till varsamhet. Det gäller ju en lagstiftning, som 1 högsta grad angår alla och envar. Det gäller en lagstiftning, som kanske får giltighet för århundraden, och en lagstiftning, vars möjliga misstag skola bliva svåra att rätta. Vore det då icke skäl, att kammaren gåve allmänheten ännu ett års uppskov med frågans avgörande? Låt vara att ett uppskovsbeslut grundlagsenligt måste fattas i form av ett beslut om avslag, i ett dylikt beslut skulle dock icke alls behöva ligga något misstroende mot regeringen, och i ett sådant beslut, om det skulle fattas, skulle ju kunna inläggas jämväl det, att kammarens ledamöter icke därmed tagit någon bestämd ståndpunkt till de särskilda delarna av förslaget.</w:t>
        <w:br/>
        <w:br/>
        <w:t>Men jag skulle icke dristat mig att framställa det yrkande, som i den av mig avgivna reservationen innehålles, om jag icke tillika hade ansett det förefinnas verkligt saklig anmärkning mot förslaget. Herr statsrådet berörde icke följande sak, men jag skall be att få framhålla densamma, nämligen, att samtliga de bestämmelser angående äktenskapets rättsverkningar, som förslaget innehåller, böra ses mot</w:t>
        <w:br/>
        <w:br/>
        <w:t xml:space="preserve">bakgrunden av bestämmelserna angående äktenskapets upplösning. Om de nya bestämmelserna försvaga äktenskapet, om dessa bestämmelser äro ägnade att öka skilsmissorna, bör väl kammaren hava anledning att ställa sig betänksam. Enligt min uppfattning tillfogades Sveriges </w:t>
      </w:r>
      <w:r>
        <w:rPr>
          <w:b/>
        </w:rPr>
        <w:t>kvinnor¹</w:t>
      </w:r>
      <w:r>
        <w:rPr>
          <w:b w:val="0"/>
        </w:rPr>
        <w:t xml:space="preserve"> en orättvisa, när statsmakterna 1915 antogo ändringen i giftermålsbalken beträffande äktenskapets upplösning. Såvitt jag kan finna, har därigenom hos oss införts ett nytt institut, jag skulle vilja kalla det institutet med lätta och behändiga skilsmässor. Nu ser det ut, som om detta förslag ville något avhjälpa orättvisorna mot </w:t>
      </w:r>
      <w:r>
        <w:rPr>
          <w:b/>
        </w:rPr>
        <w:t>kvinnorna¹</w:t>
      </w:r>
      <w:r>
        <w:rPr>
          <w:b w:val="0"/>
        </w:rPr>
        <w:t xml:space="preserve">, särskilt genom bestämmelserna om underhållsskyldighet och genom bestämmelserna om makars giftorätt. Men såvitt jag kan förstå, är detta något, som icke motsvaras av verkligheten. I verkligheten lära bestämmelserna om underhållsskyldighet i stort sett bliva verkningslösa, och bestämmelserna om förmögenhetsordning och giftorätt torde icke komma att sättas i kraft. I avseende på underhållsskyldigheten innehåller förslaget en hel del, varom herr statsrådet har lämnat upplysning. Det innehåller ju nominellt att makarna, men reellt att mannen är skyldig bereda familjen det underhåll, som motsvarar familjens villkor. Mannen skall tillhandahålla </w:t>
      </w:r>
      <w:r>
        <w:rPr>
          <w:b/>
        </w:rPr>
        <w:t>hustrun²</w:t>
      </w:r>
      <w:r>
        <w:rPr>
          <w:b w:val="0"/>
        </w:rPr>
        <w:t xml:space="preserve"> hushållspenningar, vid äventyr att om han gör sig skyldig till uppenbar underlåtenhet vid fullgörande av sin munderhållsskyldighet, </w:t>
      </w:r>
      <w:r>
        <w:rPr>
          <w:b/>
        </w:rPr>
        <w:t>hustrun²</w:t>
      </w:r>
      <w:r>
        <w:rPr>
          <w:b w:val="0"/>
        </w:rPr>
        <w:t xml:space="preserve"> kan draga honom inför domstol. Det innehåller, såsom herr statsrådet också nämnde, bestämmelse om avräkning makarna emellan eller, såsom en reservant kallar det, nyårsavräkning och likaså bestämmelse om rätt för </w:t>
      </w:r>
      <w:r>
        <w:rPr>
          <w:b/>
        </w:rPr>
        <w:t>hustru²</w:t>
      </w:r>
      <w:r>
        <w:rPr>
          <w:b w:val="0"/>
        </w:rPr>
        <w:t xml:space="preserve">, som biträder mannen i hans förvärvsverksambhet, att i vissa fall av honom erhålla gottgörelse, ändock att avtal därom icke träffats; men huru skola alla dessa bestämmelser verka, när de komma till det enskilda fallet? Jag föreställer mig, att om en </w:t>
      </w:r>
      <w:r>
        <w:rPr>
          <w:b/>
        </w:rPr>
        <w:t>hustru²</w:t>
      </w:r>
      <w:r>
        <w:rPr>
          <w:b w:val="0"/>
        </w:rPr>
        <w:t xml:space="preserve"> hänvänder sig till sin man medl förklaring: nu har du en tid gjort dig skyldig till uppenbar underlåtenhet i fullgörandet av din underhållsskyldighet, låt oss därför gå in till domstolen och få densamma bestämd! — då lär mannen svara med en motfråga: är det meningen, att vi skola skiljas? Och inför iden frågan skall </w:t>
      </w:r>
      <w:r>
        <w:rPr>
          <w:b/>
        </w:rPr>
        <w:t>hustrun²</w:t>
      </w:r>
      <w:r>
        <w:rPr>
          <w:b w:val="0"/>
        </w:rPr>
        <w:t xml:space="preserve"> i de flesta fall avstå från fullgörandet av sia avsikt. Men bestämmelsen har en psykologisk inverkan, som jag icke tror vara av godo. Av gammalt har man ju lärt sig, att familjen är liksom en liten republik, som staten skyddar, men i vars inre angelägenheter staten icke har att lägga sig. Mannen har lärt sig, att hans hem är en borg och en fristad, till vilken han kan taga sin tillflykt efter dagens arbete och vedervärdigheter, och det är en fristad, som staten skyddar och över vars tröskel staten icke träder. Nu innehåller lagen en uppmaning till </w:t>
      </w:r>
      <w:r>
        <w:rPr>
          <w:b/>
        </w:rPr>
        <w:t>hustrun²</w:t>
      </w:r>
      <w:r>
        <w:rPr>
          <w:b w:val="0"/>
        </w:rPr>
        <w:t xml:space="preserve"> att i vissa fall låta samhället inblanda sig i familjens angelägenheter; i vilken omfattning Jet kan ske, har herr statsrådet förut omnämnt. Jag föreställer mig, att detta skall verka på ett icke fördelaktigt sätt inom vissa samfundsklasser och kanske i synnerhet inom le samfundsklasser, där man anser de försumliga familjeförsörjarna huvudsak-</w:t>
        <w:br/>
        <w:br/>
        <w:t xml:space="preserve">ligen förekomma. Det händer ju, att en trolovad </w:t>
      </w:r>
      <w:r>
        <w:rPr>
          <w:b/>
        </w:rPr>
        <w:t>kvinna¹</w:t>
      </w:r>
      <w:r>
        <w:rPr>
          <w:b w:val="0"/>
        </w:rPr>
        <w:t xml:space="preserve"> har anledning att hos sin trolovade göra framställning om att nu skall äktenskapet fullbordas genom wvigsel, och det händer, att mannen nu mottager detta förslag med en viss likgiltighet, men han efterkommer detsamma. Nu fruktar jag, att för framtiden mannen skall taga sig anledning av underhållsbestämmelserna att mången gång undandraga sig vigsel under förklaring att underhållsbestämmelserna äro så stränga, att han varken vill eller kan ut med dem. Förhållandet mellan honom och han fästmö äger bestånd, men äktenskapet blir icke avslutat. Skulle dylika förbindelser komma till användning här 1 landet i någon större mån, skulle det säkerligen skada äktenskapet socialt sett, ty det nedsättande i konkubinatförbindelser blir därigenom liksom avtrubbat, och det kunde hava till följd, att dylika förbindelser kunde få ökad frekwens inom de lager, vilka vi i allmänhet pläga kalla de brela, men något sådant kan väl icke vara önskvärt.</w:t>
        <w:br/>
        <w:br/>
        <w:t xml:space="preserve">I avseende på förmögenhetsordningen skall för framtiden gälla, såsom herr statsrådet också framhöll, att varje make äger förvalta sitt. I regel svarar varje make för sin gäld, varje mpkes förmögenhet skall utgöra kreditbevis för hans affärsförhållanden. Detta är ett lån från det engelsk-amerikanska systemet. Men här har man anledning framställa den frågan: »Hur går det med sammanhållningen i äktenskapet med en sådan förmögenhetsordning? Och den frågan är naturligtvis ganska viktig, då såsom jag förut framhållit, lagen giver tillfälle till jämförelsevis lätta skilsmässor. Förslaget innehåller Järför, — och jag får påpeka — i rak strid mot dess egen utgångspunkt, sina bestämmelser om giftorätt. Giftorätten innehåller ju närmast skyldighet för make att så vårda sitt eget giftorättsgods, att detsamma icke otillbörligen förminskas; således, den ena maken får liksom en uppmaning att snegla över till den andra för att se, huru han eller </w:t>
      </w:r>
      <w:r>
        <w:rPr>
          <w:b/>
        </w:rPr>
        <w:t>hon²</w:t>
      </w:r>
      <w:r>
        <w:rPr>
          <w:b w:val="0"/>
        </w:rPr>
        <w:t xml:space="preserve"> sköter sin ekonomi. Och för att underhjälpa makarna 1 kontrollen finnes bestämmelse om skyldighet för makarna att giva varandra inbördes upplysning om sina förmögenhetsförhållanden. Vilare innebär giftorätten det veto, varom herr statsrådet talade, för såvitt det gäller förfogande över fast egendom och över de lösören, som kunna anses konstituera själva hemmet. Lagen utsträcker giftorätten, såsom herr statsrådet även mämnde, och förbjuder försäljning och förpantning av fast egendom, vari den andra maken äger giftorätt, och försäljning och förpantning av de nämnda lösörena.</w:t>
        <w:br/>
        <w:br/>
        <w:t>Vad betydelse den utsräckta giftorätten kan hava i den rena Jordpolitiken, vill jag icke i detta sammanhang inlåta mig på, men den giftorätt, som under pågående äktenskap och medan makarna leva i mågotsånär lugn och sämja, kan tyckas vara av ringa betydelse, blir plötsligen en realitet av största betydelse vid ena makens dödsfall. Då skall båda makarnas giftorättsgods sammanslås till en förmögenhetsmassa, vilken tudelas, och den efterlevande maken får enligt förslaget taga ena hälften och den avlidnes arvingar den</w:t>
        <w:br/>
        <w:br/>
        <w:t>det nya förslaget kan skilja sig till pengar. Jag får dock säga, att</w:t>
        <w:br/>
        <w:br/>
        <w:t>diska konstruktion och vill icke undanhålla, att det i förslaget fin-</w:t>
        <w:br/>
        <w:br/>
        <w:t>nes bestämmelser, som i vissa fall förminska eller förhindra möjlig-</w:t>
        <w:br/>
        <w:br/>
        <w:t>heten att skilja sig till pengar. Men det bör väl i alla fall anses</w:t>
        <w:br/>
        <w:br/>
        <w:t>såsom betänkligt, att lagen är sådan att, när av någon anledning hos</w:t>
        <w:br/>
        <w:br/>
        <w:t>ena maken vaknar tanke på skilsmässa, samma make samtidigt skall</w:t>
        <w:br/>
        <w:br/>
        <w:t>hava anledning att för sig framställa den frågan: kan jag förtjäna</w:t>
        <w:br/>
        <w:br/>
        <w:t>något på den?</w:t>
        <w:br/>
        <w:br/>
        <w:t xml:space="preserve">Den giftorätt, vilken Kungl. Maj:t föreslagit för att stärka samhörigheten mellan makar och som är en av förslagets huvudpunkter, denna pgiftorätt kan emellertid, såsom utskottet också framhållit, helt och hållet avlägsnas genom några ord i ett äktenskapsord; och detta är något av det viktigaste av allt. Nu vågar jag föreställa mig, att Sveriges kloka </w:t>
      </w:r>
      <w:r>
        <w:rPr>
          <w:b/>
        </w:rPr>
        <w:t>kvinnor¹</w:t>
      </w:r>
      <w:r>
        <w:rPr>
          <w:b w:val="0"/>
        </w:rPr>
        <w:t xml:space="preserve"> och särskilt de, som hava någon förmögenhet, skola för framtiden, om detta förslag blir lag, i stor omfattning begagna sig av äktenskapsförord för att gardera sig mot de för dem olämpliga påföljderna av en möjligtvis blivande äktenskapsskillnad. Det exempel, som de mera burgna klasserna giva, brukar på sådana områden som detta gärna följas av de andra samhällsklasserna och särskilt inom den jordbruksidkande och fastighetsägande befolkningen skola dessa äktenskapsförord komma till flitig användning för att från giftorätt utesluta </w:t>
      </w:r>
      <w:r>
        <w:rPr>
          <w:b/>
        </w:rPr>
        <w:t>hustrun²</w:t>
      </w:r>
      <w:r>
        <w:rPr>
          <w:b w:val="0"/>
        </w:rPr>
        <w:t xml:space="preserve">. Mannen skall finna en förmån däri, ty han blir mera sjävständig vid förvaltningen av sitt eget. Nu har en av ledamöterna i lagberedningen, som deltagit i utarbetandet av detta förslag, i ett offentligt föredrag uttalat: skulle förslaget falla. kan det leda över utvecklingen på den linje som följes i England och Amerika, d. v. s. fram till fullständig egendomsskillnad. Såvitt jag kan förstå är all oro i detta avseende onödig, även om förslaget i detta nu antages. Om förslaget nu antages med alla de bestämmelser beträffande giftorätten, som detsamma innehåller, skall därigenom i praktiken i de flesta fall giftorätten ändock bliva utesluten. Och beträffande en sådan möjlighet uttalade sig nämnda medlem av lagberedningen i samma sitt föredrag sålunda: härmed skulle mycket av den historiskt djupt rotade gemenskapen mellan makarna komma att falla, och därav skulle intet gott komma, varken för äktenskapet såsom institution eller för </w:t>
      </w:r>
      <w:r>
        <w:rPr>
          <w:b/>
        </w:rPr>
        <w:t>kvinnorna¹</w:t>
      </w:r>
      <w:r>
        <w:rPr>
          <w:b w:val="0"/>
        </w:rPr>
        <w:t>. Jag citerar honom och ingen torde hava anledning till anmärkning. Denna kammares ledamöter torde i allmänhet liksom jag hava den största beundran för den, som offrar realiteter för att tillfredsställa sitt behov av frihet eller jämlikhet.</w:t>
        <w:br/>
        <w:br/>
        <w:t xml:space="preserve">Detta förslag tillfredsställer många </w:t>
      </w:r>
      <w:r>
        <w:rPr>
          <w:b/>
        </w:rPr>
        <w:t>kvinnors¹</w:t>
      </w:r>
      <w:r>
        <w:rPr>
          <w:b w:val="0"/>
        </w:rPr>
        <w:t xml:space="preserve"> frihetsoch jämlikhetsträngtan, ehuru jag antager, att de veta, att förmånen beträffande underhållsskyldigheten är problematisk och att förmånen beträffande giftorätten sannolikt icke skall inträda. De veta, att den fattiga</w:t>
        <w:br/>
        <w:br/>
        <w:t xml:space="preserve">förtjänster i hemmet eller eljest under sitt äktenskap kommer i ekonomisk god ställning; utan att detta hindrar, att när </w:t>
      </w:r>
      <w:r>
        <w:rPr>
          <w:b/>
        </w:rPr>
        <w:t>hon²</w:t>
      </w:r>
      <w:r>
        <w:rPr>
          <w:b w:val="0"/>
        </w:rPr>
        <w:t xml:space="preserve"> efter att hava uppfostrat sina barn såsom gammal och utsliten blivit </w:t>
      </w:r>
      <w:r>
        <w:rPr>
          <w:b/>
        </w:rPr>
        <w:t>änka²</w:t>
      </w:r>
      <w:r>
        <w:rPr>
          <w:b w:val="0"/>
        </w:rPr>
        <w:t xml:space="preserve">, </w:t>
      </w:r>
      <w:r>
        <w:rPr>
          <w:b/>
        </w:rPr>
        <w:t>hon²</w:t>
      </w:r>
      <w:r>
        <w:rPr>
          <w:b w:val="0"/>
        </w:rPr>
        <w:t xml:space="preserve"> med stöd av de nya bestämmelserna kan komma att få gå ur det burga hemmet ungefär lika fattig, som </w:t>
      </w:r>
      <w:r>
        <w:rPr>
          <w:b/>
        </w:rPr>
        <w:t>hon²</w:t>
      </w:r>
      <w:r>
        <w:rPr>
          <w:b w:val="0"/>
        </w:rPr>
        <w:t xml:space="preserve"> trädde in i detsamma. </w:t>
      </w:r>
      <w:r>
        <w:rPr>
          <w:b/>
        </w:rPr>
        <w:t>Hon²</w:t>
      </w:r>
      <w:r>
        <w:rPr>
          <w:b w:val="0"/>
        </w:rPr>
        <w:t xml:space="preserve"> har endast haft tillfredsställelsen att vara kvitt egendomsgemenskapen, och </w:t>
      </w:r>
      <w:r>
        <w:rPr>
          <w:b/>
        </w:rPr>
        <w:t>hon²</w:t>
      </w:r>
      <w:r>
        <w:rPr>
          <w:b w:val="0"/>
        </w:rPr>
        <w:t xml:space="preserve"> har haft självständig förvaltningsrätt och i allo kunnat känna sig såsom sin makes like. Men förslaget är hårt mot de </w:t>
      </w:r>
      <w:r>
        <w:rPr>
          <w:b/>
        </w:rPr>
        <w:t>kvinnor¹</w:t>
      </w:r>
      <w:r>
        <w:rPr>
          <w:b w:val="0"/>
        </w:rPr>
        <w:t xml:space="preserve">, som stå efter dessa i utveckling, dessa talrika </w:t>
      </w:r>
      <w:r>
        <w:rPr>
          <w:b/>
        </w:rPr>
        <w:t>kvinnor¹</w:t>
      </w:r>
      <w:r>
        <w:rPr>
          <w:b w:val="0"/>
        </w:rPr>
        <w:t xml:space="preserve">, som i mannens förvaltningsrätt och giftorätt se endast en förnuftig arbetsfördelningsprincip, och som oberoende av mannens förvaltningsrätt aldrig tänka på att känna sig annat än såsom jämlike, var och en med sin man. Dessa kunna icke erfara någon känsla av njutning av det nya förslagets tillmötesgående mot </w:t>
      </w:r>
      <w:r>
        <w:rPr>
          <w:b/>
        </w:rPr>
        <w:t>kvinnans¹</w:t>
      </w:r>
      <w:r>
        <w:rPr>
          <w:b w:val="0"/>
        </w:rPr>
        <w:t xml:space="preserve"> självständighetskrav inom äktenskapet, men de få vara med om dess praktiska olägenheter i ekonomiskt avseende. För deras skull har jag framställt min reservation, som innebär, att makar skola äga rättighet att även för framtiden ordna sig huvudsakligen efter den gällande rättens bestämmelser. Målsmanskapet över </w:t>
      </w:r>
      <w:r>
        <w:rPr>
          <w:b/>
        </w:rPr>
        <w:t>hustru²</w:t>
      </w:r>
      <w:r>
        <w:rPr>
          <w:b w:val="0"/>
        </w:rPr>
        <w:t xml:space="preserve"> må dock gärna försvinna. -</w:t>
        <w:br/>
        <w:br/>
        <w:t xml:space="preserve">Utskottet har mött detta förslag med ett avvisande svar. Skälet härtill är främst rent formellt. Det bör icke vara mer än ett system, och jag är färdig säga, att utskottet anser att, vilja icke makar vara lyckliga efter det systemet, få de låta bli. Sedermera talar utskottet om att ett bibehållande av den gällande rätten skulle innebära en slags självomyndiggörelse av </w:t>
      </w:r>
      <w:r>
        <w:rPr>
          <w:b/>
        </w:rPr>
        <w:t>hustrun²</w:t>
      </w:r>
      <w:r>
        <w:rPr>
          <w:b w:val="0"/>
        </w:rPr>
        <w:t xml:space="preserve">. Jag tror icke, att det är mycket att fästa sig vid detta påstående av utskottet. För övrigt skulle en </w:t>
      </w:r>
      <w:r>
        <w:rPr>
          <w:b/>
        </w:rPr>
        <w:t>hustru²</w:t>
      </w:r>
      <w:r>
        <w:rPr>
          <w:b w:val="0"/>
        </w:rPr>
        <w:t>, som gift sig eller gifter sig efter den hittills gällande lagens bestämmelser, vilja komma in under den nya, så står utväg alltid öppen att vinna detta mål genom boskillnad.</w:t>
        <w:br/>
        <w:br/>
        <w:t>Herr talman, jag har övervägande hållit mig till frågan angående underhållsskyldigheten och angående giftorätten. Andra viktiga synpunkter, som tala mot antagande av detta förslag, t. ex. bestämmelserna angående föräldrarnas rätt till barnen i personligt hänseende, må utvecklas av andra talare. Jag tillåter mig med stöd av vad jag anfört hemställa om avslag å den nu föredragna paragrafen jämte lagförslaget i dess helhet och om bifall till andra punkten i den av mig avgivna reservationen.</w:t>
      </w:r>
    </w:p>
    <w:p>
      <w:pPr>
        <w:pStyle w:val="Heading2"/>
      </w:pPr>
      <w:r>
        <w:t>3. Assar Åkerman (Socialdemokraterna, man)</w:t>
      </w:r>
    </w:p>
    <w:p>
      <w:r>
        <w:rPr>
          <w:b w:val="0"/>
        </w:rPr>
        <w:t>Den 17 april 1920 må väl kunna betecknas som en märkesdag i svensk lagstiftning, då nu föreligger till behandling av rikdsdagen ett så omfattande och betydelsefullt lagverk som förslaget till ny giftermålsbalk. Länge bebådat och vid sitt första framträdande i form av lagberedningens betänkande emottaget med relativt lugn, har förslaget däremot nu, när det framlagts såsom regeringsproposition mötts på vissa håll med stort missmod och på andra med entusiasm. Men för min del tror jag, att man bör</w:t>
        <w:br/>
        <w:br/>
        <w:t>på båda sidor kunna taga saken med ro. En lag gör inga underverk, Förslag till varken på gott eller ont, och jag skulle särskilt vilja till dem, som 9iftermålsball. uttalat fruktan, att de svenska hemmen skola genom den nya lagen Forts.) förstöras, säga, att min enkla mening är den, att vad som förstör</w:t>
        <w:br/>
        <w:br/>
        <w:t>hemlivet, det är dåligt humör, härsklystnad, otrohet, superi, sjuk-</w:t>
        <w:br/>
        <w:br/>
        <w:t>Lagförslagets grundprinciper äro ju kända, så jag behöver ej uppehålla kammaren med någon redogörelse därför. Jag skall därför inskränka mig till att med några ord bemöta vissa av de mot förslaget gjorda anmärkningarna.</w:t>
        <w:br/>
        <w:br/>
        <w:t xml:space="preserve">Börjar jag då med dem, som yrka på uppskov, så möter främst ett argument, som i mitt tycke låter mycket resonligt i och för sig, och det är att en lagstiftning, som så intimt berör även </w:t>
      </w:r>
      <w:r>
        <w:rPr>
          <w:b/>
        </w:rPr>
        <w:t>kvinnorna¹</w:t>
      </w:r>
      <w:r>
        <w:rPr>
          <w:b w:val="0"/>
        </w:rPr>
        <w:t xml:space="preserve">, icke borde komma till stånd just nu, då dörrarna till denna sal blivit genom den nya vallagen öppnade för </w:t>
      </w:r>
      <w:r>
        <w:rPr>
          <w:b/>
        </w:rPr>
        <w:t>kvinnorna¹</w:t>
      </w:r>
      <w:r>
        <w:rPr>
          <w:b w:val="0"/>
        </w:rPr>
        <w:t xml:space="preserve">, ehuru de ännu icke hunnit stiga in. Vi skulle alltså vänta, tills den nya grundlagen trätt i funktion. Ja, skälet är, som sagt, resonligt. Och hade jag den minsta skymt av misstanke, att </w:t>
      </w:r>
      <w:r>
        <w:rPr>
          <w:b/>
        </w:rPr>
        <w:t>kvinnorna¹</w:t>
      </w:r>
      <w:r>
        <w:rPr>
          <w:b w:val="0"/>
        </w:rPr>
        <w:t xml:space="preserve">, om de nu i dag suttit i vår krets, icke skulle velat godkänna detta lagförslag, så skulle jag instämma i detta uppskovsyrkande. Men jag anser, att det finns fullgoda garantier för att förslaget godkännes av </w:t>
      </w:r>
      <w:r>
        <w:rPr>
          <w:b/>
        </w:rPr>
        <w:t>kvinnorna¹</w:t>
      </w:r>
      <w:r>
        <w:rPr>
          <w:b w:val="0"/>
        </w:rPr>
        <w:t xml:space="preserve">. Sålunda har först och främst en </w:t>
      </w:r>
      <w:r>
        <w:rPr>
          <w:b/>
        </w:rPr>
        <w:t>kvinna¹</w:t>
      </w:r>
      <w:r>
        <w:rPr>
          <w:b w:val="0"/>
        </w:rPr>
        <w:t xml:space="preserve"> deltagit i förslagets utarbetande inom lagberedningen. </w:t>
      </w:r>
      <w:r>
        <w:rPr>
          <w:b/>
        </w:rPr>
        <w:t>Hon²</w:t>
      </w:r>
      <w:r>
        <w:rPr>
          <w:b w:val="0"/>
        </w:rPr>
        <w:t xml:space="preserve"> har därunder stått i kontakt med föreningar och andra sammanslutningar av </w:t>
      </w:r>
      <w:r>
        <w:rPr>
          <w:b/>
        </w:rPr>
        <w:t>kvinnor¹</w:t>
      </w:r>
      <w:r>
        <w:rPr>
          <w:b w:val="0"/>
        </w:rPr>
        <w:t xml:space="preserve">, vilka intresserat sig för denna fråga. Och vidare ha en mängd uttalanden inkommit från olika </w:t>
      </w:r>
      <w:r>
        <w:rPr>
          <w:b/>
        </w:rPr>
        <w:t>kvinnorepresentationer¹</w:t>
      </w:r>
      <w:r>
        <w:rPr>
          <w:b w:val="0"/>
        </w:rPr>
        <w:t xml:space="preserve">, och alla hava de, åtminstone såvitt jag kunnat finna, på det varmaste förordat förslaget. Nu har emellertid en av de ärade reservanterna låtit förstå, att han fäster mycket litet avseende vid uttalanden från dessa »intresserade </w:t>
      </w:r>
      <w:r>
        <w:rPr>
          <w:b/>
        </w:rPr>
        <w:t>kvinnokretsar¹</w:t>
      </w:r>
      <w:r>
        <w:rPr>
          <w:b w:val="0"/>
        </w:rPr>
        <w:t xml:space="preserve">, — märk den lilla spetsigheten, att uttrycket ställts inom citationstecken. Man får således antaga, att den ärade reservanten sätter mera värde på de .ointresserades omdöme, men de bli väl rätt svåra att anträffa, ifall man nu ville fråga dem. Men låt oss, utan att använda orden intresserad eller cintresserad, göra ett litet tankeexperiment och föreställa oss, att vi riktade en fråga +t. ex. till Sveriges bondkvinnor, om de vilja förkasta förslaget och behålla den gamla lagen. Tror någon, att de skulle säga: »Vi vilja ha kvar 1734 års lag, fastän den bland annat ordnat så för oss, att om vi gifte oss med en hemmansägare och han dör, så få vi gå från gård och grund.» »För att bibehålla jorden vid den ursprungliga släkten», såsom bestämmelsen först motiverades eller, såsom det nu heter, »för att hindra jordens mobilisering». Eller fråga en </w:t>
      </w:r>
      <w:r>
        <w:rPr>
          <w:b/>
        </w:rPr>
        <w:t>borgardotter²</w:t>
      </w:r>
      <w:r>
        <w:rPr>
          <w:b w:val="0"/>
        </w:rPr>
        <w:t xml:space="preserve">, som äger ett par hundra tusen kronor kontant, om </w:t>
      </w:r>
      <w:r>
        <w:rPr>
          <w:b/>
        </w:rPr>
        <w:t>hon²</w:t>
      </w:r>
      <w:r>
        <w:rPr>
          <w:b w:val="0"/>
        </w:rPr>
        <w:t xml:space="preserve"> tycker, att den gamla lagen ställt det bra för </w:t>
      </w:r>
      <w:r>
        <w:rPr>
          <w:b/>
        </w:rPr>
        <w:t>henne²</w:t>
      </w:r>
      <w:r>
        <w:rPr>
          <w:b w:val="0"/>
        </w:rPr>
        <w:t xml:space="preserve">, när den ordnat så, att om </w:t>
      </w:r>
      <w:r>
        <w:rPr>
          <w:b/>
        </w:rPr>
        <w:t>hon²</w:t>
      </w:r>
      <w:r>
        <w:rPr>
          <w:b w:val="0"/>
        </w:rPr>
        <w:t xml:space="preserve"> pgifter sig med en godsägare och blir </w:t>
      </w:r>
      <w:r>
        <w:rPr>
          <w:b/>
        </w:rPr>
        <w:t>änka²</w:t>
      </w:r>
      <w:r>
        <w:rPr>
          <w:b w:val="0"/>
        </w:rPr>
        <w:t xml:space="preserve">, så får </w:t>
      </w:r>
      <w:r>
        <w:rPr>
          <w:b/>
        </w:rPr>
        <w:t>hon²</w:t>
      </w:r>
      <w:r>
        <w:rPr>
          <w:b w:val="0"/>
        </w:rPr>
        <w:t xml:space="preserve"> avstå icke blott hela godset, utan också halva den av </w:t>
      </w:r>
      <w:r>
        <w:rPr>
          <w:b/>
        </w:rPr>
        <w:t>henne²</w:t>
      </w:r>
      <w:r>
        <w:rPr>
          <w:b w:val="0"/>
        </w:rPr>
        <w:t xml:space="preserve"> i boet införda kontanta förmögenheten för nöjet att hava varit gift. Eller fråga andra,</w:t>
        <w:br/>
        <w:br/>
        <w:t xml:space="preserve">som icke tillhöra någon av nu nämnda kategorier — låt oss kalla dem för »hemkvinnor» eller »de stilla i landet», såsom de pläga benämnas av vissa bland förslagets motståndare. Tror någon verkligen, att de skulle säga: »Vi äro så rädda för nya giftermålsbalken, ty det står 1 tidningarna, att man vill »mekanisera» äktenskapet. Låt oss för all del få behålla den gamla mekaniken av år 1734, ty den är enkel och fungerar utmärkt. Den möjliggör för vår man att giva bort hela vår förmögenhet till vem han vill, att vägra oss och barnen underhåll till och med av räntan på vårt eget i boet införda kapital och att ensam, huru han vill och behagar, besluta i våra barns livsangelägenheter. Så har det varit 1 våra </w:t>
      </w:r>
      <w:r>
        <w:rPr>
          <w:b/>
        </w:rPr>
        <w:t>mödrars²</w:t>
      </w:r>
      <w:r>
        <w:rPr>
          <w:b w:val="0"/>
        </w:rPr>
        <w:t xml:space="preserve"> och mormödrars och deras förfäders tid, och därför kan det vara gott nog åt osss.» Tror någon verkligen, att dessa </w:t>
      </w:r>
      <w:r>
        <w:rPr>
          <w:b/>
        </w:rPr>
        <w:t>kvinnor¹</w:t>
      </w:r>
      <w:r>
        <w:rPr>
          <w:b w:val="0"/>
        </w:rPr>
        <w:t xml:space="preserve"> skulle svara så? Nej, hur man än vänder på denna sak, så blir det nog ändå så, att något uppskov för ytterligare hörande av </w:t>
      </w:r>
      <w:r>
        <w:rPr>
          <w:b/>
        </w:rPr>
        <w:t>kvinnorna¹</w:t>
      </w:r>
      <w:r>
        <w:rPr>
          <w:b w:val="0"/>
        </w:rPr>
        <w:t xml:space="preserve"> icke är behövligt.</w:t>
        <w:br/>
        <w:br/>
        <w:t>En av de ärade reservanterna har önskat uppskov på en annan grund. Han säger: »Om det över huvud är önskvärt, att lagförslag av ingripande betydelse bliva föremål för allmänhetens uppmärksamhet, innan de framläggas för riksdagen, gäller detta i sSynnerhet angående lagförslag på familjerättens område. Men ehuru förevarande lagförslag på grund av sin vidlyftighet och sina många nyheter väl behöft en längre tids förberedande dryftning, har Kungl. Maj:t förunnat allmänheten jämförelsevis ringa tid att skärskåda det. Förslagen avlämnades den 31 augusti 1918 av lagberedningen till Kungl. Maj:t. Lagrådet, som omedelbart därefter bekom förslaget till granskning, avslutade sitt granskningsarbete den 30 maj 1919. Under återstoden av år 1919 hava förslagen varit föremål för bearbetning i justitiedepartementet. Och nu, utan att menige mans uppfattning fått nämnvärt tillfälle att komma till uttryck, uppmanar Kungl. Maj:t riksdagen att för svenska folket antaga förslagen». Ja, men det är ju dock nu snart två år sedan, lagberedningen avlämnade sitt betänkande. Varför har man visat så föga intresse därför, då man ju bort förstå, att Kungl. Maj:ts blivande förslag till riksdagen måste bliva i huvudsak lika med betänkandet? Om vi nu verkligen skulle lyssna till den ärade reservantens hemställan om rådrum för menige man att fatta ställning till förslaget, så skulle det väl komma att gå så, att de flesta lade förslaget till sidan och tänkte på trevligare saker, medan en och annan energisk person från de skilda politiska partierna fore omkring på upplysningsturné och utlade texten, var och en efter sin uppfattning. Jag tror icke, att detta skulle gagna saken, utan är det nog bäst, att riksdagen, som får anses giva ett någorlunda riktigt uttryck för folkmeningen, nu avgör ärendet.</w:t>
        <w:br/>
        <w:br/>
        <w:t>Samme ärade reservant anser, att förslagets föreskrifter om makars underhållsskyldighet »äro direkt riktade mot mannen samt måste, jämte det de verka söndrande, avkyla mannens lust att åtaga sig de äktenskapliga banden och egga hans lust att avskaka dem». Såsom exempel på bestämmelser gående i</w:t>
        <w:br/>
        <w:br/>
        <w:t xml:space="preserve">antydd riktning hiinvisar den ärade reservanten främst till 5 kap. 3 $, som stadgar sky Idighet för mannen att till </w:t>
      </w:r>
      <w:r>
        <w:rPr>
          <w:b/>
        </w:rPr>
        <w:t>hustrun²</w:t>
      </w:r>
      <w:r>
        <w:rPr>
          <w:b w:val="0"/>
        </w:rPr>
        <w:t xml:space="preserve"> ubbetala hushållspengar. Jag mi säga att, om det finns någon karl, som inte är mera betagen i sin blivande </w:t>
      </w:r>
      <w:r>
        <w:rPr>
          <w:b/>
        </w:rPr>
        <w:t>hustru²</w:t>
      </w:r>
      <w:r>
        <w:rPr>
          <w:b w:val="0"/>
        </w:rPr>
        <w:t xml:space="preserve">, än att ett så beskedligt lagstadgande »avkyler hans lust» att åtaga sig de äktenskapliga banden, så kunna </w:t>
      </w:r>
      <w:r>
        <w:rPr>
          <w:b/>
        </w:rPr>
        <w:t>kvinnorna¹</w:t>
      </w:r>
      <w:r>
        <w:rPr>
          <w:b w:val="0"/>
        </w:rPr>
        <w:t xml:space="preserve"> vara glada, att han lämnar Jem i fred. Inte annat än jag kan finna är den av lagberedningen givna motiveringen för det ifrågavarande stadgandet mycket stark. </w:t>
      </w:r>
      <w:r>
        <w:rPr>
          <w:b/>
        </w:rPr>
        <w:t>Hustrun²</w:t>
      </w:r>
      <w:r>
        <w:rPr>
          <w:b w:val="0"/>
        </w:rPr>
        <w:t xml:space="preserve"> bör tillförsäkras möjlighet till självständig verksamhet särskilt å det område, som enligt sakens natur och hävdvunnen sed betraktas såsom företrädesvis </w:t>
      </w:r>
      <w:r>
        <w:rPr>
          <w:b/>
        </w:rPr>
        <w:t>henne²</w:t>
      </w:r>
      <w:r>
        <w:rPr>
          <w:b w:val="0"/>
        </w:rPr>
        <w:t xml:space="preserve"> vidkommande, bestyret med hemmet och barnen, den inre dagliga hushållningen. För att </w:t>
      </w:r>
      <w:r>
        <w:rPr>
          <w:b/>
        </w:rPr>
        <w:t>hon²</w:t>
      </w:r>
      <w:r>
        <w:rPr>
          <w:b w:val="0"/>
        </w:rPr>
        <w:t xml:space="preserve"> må kunna utöva en sådan verksamhet, är det nödvändigt, att </w:t>
      </w:r>
      <w:r>
        <w:rPr>
          <w:b/>
        </w:rPr>
        <w:t>hon²</w:t>
      </w:r>
      <w:r>
        <w:rPr>
          <w:b w:val="0"/>
        </w:rPr>
        <w:t xml:space="preserve"> har medel till de</w:t>
        <w:br/>
        <w:br/>
        <w:t xml:space="preserve">utgifter, som äro förenade därmed. Hänsynen till </w:t>
      </w:r>
      <w:r>
        <w:rPr>
          <w:b/>
        </w:rPr>
        <w:t>hustruns²</w:t>
      </w:r>
      <w:r>
        <w:rPr>
          <w:b w:val="0"/>
        </w:rPr>
        <w:t xml:space="preserve"> självständighet kräver ock, att </w:t>
      </w:r>
      <w:r>
        <w:rPr>
          <w:b/>
        </w:rPr>
        <w:t>hon²</w:t>
      </w:r>
      <w:r>
        <w:rPr>
          <w:b w:val="0"/>
        </w:rPr>
        <w:t xml:space="preserve"> själv må kunna sörja för sina egna personliga behov. Även härtill bör </w:t>
      </w:r>
      <w:r>
        <w:rPr>
          <w:b/>
        </w:rPr>
        <w:t>hon²</w:t>
      </w:r>
      <w:r>
        <w:rPr>
          <w:b w:val="0"/>
        </w:rPr>
        <w:t xml:space="preserve"> alltså hava medel. I den mån </w:t>
      </w:r>
      <w:r>
        <w:rPr>
          <w:b/>
        </w:rPr>
        <w:t>hon²</w:t>
      </w:r>
      <w:r>
        <w:rPr>
          <w:b w:val="0"/>
        </w:rPr>
        <w:t xml:space="preserve"> själv genom arbete eller amnorledes har inkomst, som enligt de i 2 $ stadgade grunderna skall tillsläppas för familjens underhåll, bör naturligtvis denna inkomst i första hand användas för de utgifter </w:t>
      </w:r>
      <w:r>
        <w:rPr>
          <w:b/>
        </w:rPr>
        <w:t>hustrun²</w:t>
      </w:r>
      <w:r>
        <w:rPr>
          <w:b w:val="0"/>
        </w:rPr>
        <w:t xml:space="preserve">, enligt vad nyss är sagt, företrädesvis har att besörja. Men ofta inträffar ju, att så icke är förhållandet. Enligt gällande rätt är mannen för sålant fall fullt försvarad, om han själv omedelbart sörjer för familjens gemensamma och henmes särskilda behov. Han har icke någon skyldighet att tillhandahålla </w:t>
      </w:r>
      <w:r>
        <w:rPr>
          <w:b/>
        </w:rPr>
        <w:t>henne²</w:t>
      </w:r>
      <w:r>
        <w:rPr>
          <w:b w:val="0"/>
        </w:rPr>
        <w:t xml:space="preserve"> medel för ändamålet. En sådan ordning är emellertid synnerligen otillfredsställande. Den lägger ett bestämt hinder i vägen för </w:t>
      </w:r>
      <w:r>
        <w:rPr>
          <w:b/>
        </w:rPr>
        <w:t>hustruns²</w:t>
      </w:r>
      <w:r>
        <w:rPr>
          <w:b w:val="0"/>
        </w:rPr>
        <w:t xml:space="preserve"> självständiga verksamhet på förevarande områden och kännes ofta av </w:t>
      </w:r>
      <w:r>
        <w:rPr>
          <w:b/>
        </w:rPr>
        <w:t>henne²</w:t>
      </w:r>
      <w:r>
        <w:rPr>
          <w:b w:val="0"/>
        </w:rPr>
        <w:t xml:space="preserve"> själv förödmjukande. Om familjen skulle vara helt och hållet eller till större delen hänvisad att leva på </w:t>
      </w:r>
      <w:r>
        <w:rPr>
          <w:b/>
        </w:rPr>
        <w:t>hustruns²</w:t>
      </w:r>
      <w:r>
        <w:rPr>
          <w:b w:val="0"/>
        </w:rPr>
        <w:t xml:space="preserve"> inkomst, blir det </w:t>
      </w:r>
      <w:r>
        <w:rPr>
          <w:b/>
        </w:rPr>
        <w:t>hennes²</w:t>
      </w:r>
      <w:r>
        <w:rPr>
          <w:b w:val="0"/>
        </w:rPr>
        <w:t xml:space="preserve"> skyldighet att tillhandahålla mannen erforderliga medel till sådana gemensamma utgifter, som det är hans sak att besörja, samt till utgifterna för hans personliga behov. Regeln är alltså ömsesidig. Och det kan ej mel fog påstås, att den är direkt riktad mot mannen.</w:t>
        <w:br/>
        <w:br/>
        <w:t>Samme ärade reservant har vidare gjort anmärkning mot de enligt hans uppfattning allt för stora ändringar, som gjorts beträffande förmögenhetsordningen, och föreslår, att man mutarbetar ett nytt förslag, som lämnar valfrihet mellan den nu gällande ordningen och den i föreliggande förslag angivna. I sammanhang härmel anmärker reservanten, att om den nya förmögenhetsordningen 1 viss grad avlägsnar frestelsen att gifta sig till pengar, så inför den 1 stället 1 äktenskapet frestelsen att skilja sig till pengar. Såvitt jag förstår, har utskottet i sin motivering klart gendrivit den åskådningen, och jag kan därför inskränka mig till att hänvisa till vad utskottet härom yttrat på sid. 24—26 i betänkandet. Jag skall icke trötta herrarna med att läsa upp det Jag vill emellertid erinra om de korrektiv, som ligga i möjligheten att tillerkänna den föro-</w:t>
        <w:br/>
        <w:br/>
        <w:t>Vidare har den ärade reservanten betecknat såsom högeligen betänklig den avvikelse från gällande rättsregler, som förslagen innehålla därutinnan, att beträffande bestämmanderätten över barns personliga angelägenheter make medgivits att vid! domstol mot make processa sig till samma bestämmanderätt, och har reservanten i samband härmed föreslagit, att man borde i fall av bristande sämja låta fadern behålla bestämmanderätten.</w:t>
        <w:br/>
        <w:br/>
        <w:t xml:space="preserve">Såsom jag redan i början av mitt anförande antytt, har den gällande rätten uteslutit modern från all bestämmanderätt över sitt barn. Det är fadern ensam som har den rätten. Ham kan, så länge äktenskapet består, utan hänsyn till </w:t>
      </w:r>
      <w:r>
        <w:rPr>
          <w:b/>
        </w:rPr>
        <w:t>hustruns²</w:t>
      </w:r>
      <w:r>
        <w:rPr>
          <w:b w:val="0"/>
        </w:rPr>
        <w:t xml:space="preserve"> önskningar, ensam bestämma över barnets viktigaste intressen, skicka barnet från hemmet, besluta om dess skolgång o. s. v. Det är i mitt tycke en upprörande anordning. Är då faderskapet för mer än moderskapet? Modern har dock burit barnet under sitt hjärta, ammat det och vårdat det, medan fadern i många fall inskränkt sig till att då och då kasta en förströdd blick på ungen, när han fått tid därtill från sitt arbete eller sitt uteliv. Nu vill lagförslaget råda bot för denna skriande orättvisa mot </w:t>
      </w:r>
      <w:r>
        <w:rPr>
          <w:b/>
        </w:rPr>
        <w:t>hustrun²</w:t>
      </w:r>
      <w:r>
        <w:rPr>
          <w:b w:val="0"/>
        </w:rPr>
        <w:t xml:space="preserve"> genom att tillerkänna bestämmanderätten i barnens personliga angelägenheter åt båla föräldrarna i förening. Men om de nu inte kunna enas? Vad så? Skall lagstiftningen då kasta yxan i sjön och låta den hänsyslösaste eller envisaste av makarna få sin vilja fram, eller skall lagstiftningen försöka få ett rimligt slut på striden? Ja, det är en svår fråga. Och det är ju inte underligt, att det skall för mångens känsla bjuda emot att lämna makarna rätt att hänskjuta tvisten till domstol. Men märk väl, medling inför en utsedd medlare måste dock först försökas, och domstolen kommer helt visst icke att underlåta att, för skandals undvikande, handlägga målet inför slutna dörrar. Enligt min övertygelse bliva dessa mål mycket sällsynta och torde ej komma till stånd i andra fall, än då mycket svåra missförhållanden föreligga.</w:t>
        <w:br/>
        <w:br/>
        <w:t>Det har ju gjorts många flera invändningar mot förslaget än de, som jag nu i största korthet svarat på. Härom får jag väl tillfälle att yttra mig längre fram i dag, sedan vi övergått till specialbehandlingen.</w:t>
        <w:br/>
        <w:br/>
        <w:t xml:space="preserve">Då jag nu anhåller om bifall till utskottets förslag, vill jag uttala min stora tillfredsställelse över att, liksom rättvisa äntligen skipats i fråga om </w:t>
      </w:r>
      <w:r>
        <w:rPr>
          <w:b/>
        </w:rPr>
        <w:t>kvinnornas¹</w:t>
      </w:r>
      <w:r>
        <w:rPr>
          <w:b w:val="0"/>
        </w:rPr>
        <w:t xml:space="preserve"> ställning i politiskt avseende, så skall, om detta förslag nu godtages, rättvisa vederfaras dem även beträffande de familjerättsliga förhållandena. Härtill tänker jag, att alla som till förslaget intaga samma ståndpunkt som jag, gärna foga en honnör för Sveriges </w:t>
      </w:r>
      <w:r>
        <w:rPr>
          <w:b/>
        </w:rPr>
        <w:t>kvinnor¹</w:t>
      </w:r>
      <w:r>
        <w:rPr>
          <w:b w:val="0"/>
        </w:rPr>
        <w:t>, vilka icke minst under senaste lustrum tappert och tålmodigt stått vid vår sida och kämpat sig fram genom en svår tid. Och härjämte är det en kär plikt att uttala ett pietetsfullt och ödmjukt tack till gångna tiders många präktiga</w:t>
        <w:br/>
        <w:br/>
        <w:t xml:space="preserve">svenska </w:t>
      </w:r>
      <w:r>
        <w:rPr>
          <w:b/>
        </w:rPr>
        <w:t>kvinnor¹</w:t>
      </w:r>
      <w:r>
        <w:rPr>
          <w:b w:val="0"/>
        </w:rPr>
        <w:t>, vilka nu sova den eviga sömnen efter en lång ar- Förslag till betsdag, varunder de, glömska av sig själva men aldrig av sina giflernvålsbalk plikter, ägnat alla sina omsorger åt att sammanhålla hemmet och = (Forts) sålunda gjort sig om fosterlandet högt förtjänta.</w:t>
      </w:r>
    </w:p>
    <w:p>
      <w:pPr>
        <w:pStyle w:val="Heading2"/>
      </w:pPr>
      <w:r>
        <w:t>4. unknown (–, –)</w:t>
      </w:r>
    </w:p>
    <w:p>
      <w:r>
        <w:rPr>
          <w:b w:val="0"/>
        </w:rPr>
        <w:t xml:space="preserve">Herr greve och talman, mina herrar! Från statsrådsbänken höjdes vid debattens början en lovsång över den svenska juridiken, en lovsång, som är väl grundad, ty det är ett ståtligt juristverk, som nu ligger för våra ögon, och det är icke underbart det heller, ty hela vår juridik har under långa och gångna tider i århundraden varit inriktad på att skriva lag. Men det är den skillnaden mellan de gångna tidernas lagskrivare och dem, som nu leva, att de gamla lagskrivarna fastän ämbetsmän stodo i mer levande kontakt med det verkliga livet än de nya, och dessa stå i mer levande kontakt med våra skandinaviska jurister både västerut och söderut. Det gick genom herr statsrådets anförande en underton av beundran för dessa jurister och deras verk då han sade, att det lyckats dem väl med deras verk, och att det visat sig, att vårt folk hade anlag för den lagstiftning, som vi nu gå att avgöra. Jag tror för min del, att det så till vida är sanning häruti, som vi ha vissa anlag av formell natur vch gärna söka skriva lagarna så, att det kommer fram ett systematiskt helt system av lagparagrafer. Men om någon lag borde vara något annat och förmer än ett juristverk, bör det väl just vara vår giftermålsbalk. Om det på något område är av vikt och betydelse, att lekmannaintresset, lekmannauppfattningen får göra sig gällande, så är det där. Regeringen har tillsatt ett sakkunnigt lekmannaelement vid processkommissionens sida för att låta lekmannasynpunkter komma fram där, men när det gällde ett lagförslag som detta, som griper så djupt in i hemmen, i grunden för hela svenska samhället, sattes en </w:t>
      </w:r>
      <w:r>
        <w:rPr>
          <w:b/>
        </w:rPr>
        <w:t>kvinna¹</w:t>
      </w:r>
      <w:r>
        <w:rPr>
          <w:b w:val="0"/>
        </w:rPr>
        <w:t xml:space="preserve"> in i den kommission, som hade att göra beredning av verket. Det må vara att det var en duktig </w:t>
      </w:r>
      <w:r>
        <w:rPr>
          <w:b/>
        </w:rPr>
        <w:t>kvinna¹</w:t>
      </w:r>
      <w:r>
        <w:rPr>
          <w:b w:val="0"/>
        </w:rPr>
        <w:t xml:space="preserve">, men att </w:t>
      </w:r>
      <w:r>
        <w:rPr>
          <w:b/>
        </w:rPr>
        <w:t>hon²</w:t>
      </w:r>
      <w:r>
        <w:rPr>
          <w:b w:val="0"/>
        </w:rPr>
        <w:t xml:space="preserve"> skulle kunna representera, vad en man icke kan göra för män, alla de skiftande meningar och åskådningar, som förekomma bland svenska </w:t>
      </w:r>
      <w:r>
        <w:rPr>
          <w:b/>
        </w:rPr>
        <w:t>kvinnor¹</w:t>
      </w:r>
      <w:r>
        <w:rPr>
          <w:b w:val="0"/>
        </w:rPr>
        <w:t xml:space="preserve"> i detta ämne, det tror jag knappast att </w:t>
      </w:r>
      <w:r>
        <w:rPr>
          <w:b/>
        </w:rPr>
        <w:t>hon²</w:t>
      </w:r>
      <w:r>
        <w:rPr>
          <w:b w:val="0"/>
        </w:rPr>
        <w:t xml:space="preserve"> själv och icke heller herr statsrådet har väntat.</w:t>
        <w:br/>
        <w:br/>
        <w:t xml:space="preserve">Herr vice ordföranden i lagutskottet har sagt, att han skulle vara den förste att rösta för uppskov, om det skälet hade bärkraft, som innebär, att </w:t>
      </w:r>
      <w:r>
        <w:rPr>
          <w:b/>
        </w:rPr>
        <w:t>kvinnorna¹</w:t>
      </w:r>
      <w:r>
        <w:rPr>
          <w:b w:val="0"/>
        </w:rPr>
        <w:t xml:space="preserve"> borde få formellt medverka vid beslutet och att vi skulle vänta på att de komme in i kamrarna och finge avgiva sina röster för förslaget. Det motivet, sade herr vice ordföranden, torde dock icke hava någon bärkraft, ty såvitt han visste, hade </w:t>
      </w:r>
      <w:r>
        <w:rPr>
          <w:b/>
        </w:rPr>
        <w:t>kvinnorna¹</w:t>
      </w:r>
      <w:r>
        <w:rPr>
          <w:b w:val="0"/>
        </w:rPr>
        <w:t xml:space="preserve"> givit till känna sin vilja och önskan i så klara och tydliga ordalag, att ingen tvekan kunde råda om vad de menade eller ville. Det brukar eljest vara fallet, att när man riktigt vill få veta, vad folket tänker, går man till folket i val. Och när det talas om intresserade </w:t>
      </w:r>
      <w:r>
        <w:rPr>
          <w:b/>
        </w:rPr>
        <w:t>kvinnokretsar¹</w:t>
      </w:r>
      <w:r>
        <w:rPr>
          <w:b w:val="0"/>
        </w:rPr>
        <w:t xml:space="preserve"> och säges, att de, som motsätta sig förslaget äro ointresserade, är det icke sant. »Intresserade </w:t>
      </w:r>
      <w:r>
        <w:rPr>
          <w:b/>
        </w:rPr>
        <w:t>kvinnokretsar¹</w:t>
      </w:r>
      <w:r>
        <w:rPr>
          <w:b w:val="0"/>
        </w:rPr>
        <w:t xml:space="preserve">» äro de, som alldeles särskilt av sin </w:t>
      </w:r>
      <w:r>
        <w:rPr>
          <w:b/>
        </w:rPr>
        <w:t>kvinnosakskärlek¹</w:t>
      </w:r>
      <w:r>
        <w:rPr>
          <w:b w:val="0"/>
        </w:rPr>
        <w:t xml:space="preserve"> och från </w:t>
      </w:r>
      <w:r>
        <w:rPr>
          <w:b/>
        </w:rPr>
        <w:t>kvinnosakssynpunkter¹</w:t>
      </w:r>
      <w:r>
        <w:rPr>
          <w:b w:val="0"/>
        </w:rPr>
        <w:t xml:space="preserve"> in-</w:t>
        <w:br/>
        <w:br/>
        <w:t xml:space="preserve">tressera sig för saken. De andra, som icke hava haft de synpunkterna, kunde möjligen också hava ett ord att säga ur sina hems synpunkt, om de gingo till val, och för min del är jag icke viss om, att utgången skulle bliva den, som herr vice ordföranden så fast och säkert trodde med sin rena civiljuristsyn på frågorna, som alltid i viss mån förenklar dem. Han sade och ställde frågan så: vilja t. ex. bondkvinnorna hava kvar 1734 års lag, som gav mannen enskild äganderätt i fråga om fastighet som han ärvt eller förvärvt före äktenskapet? Jag skulle vilja kasta om frågan — och herr vice ordföranden vet, att denna omkastning har grund för sig: det finnes många </w:t>
      </w:r>
      <w:r>
        <w:rPr>
          <w:b/>
        </w:rPr>
        <w:t>kvinnor¹</w:t>
      </w:r>
      <w:r>
        <w:rPr>
          <w:b w:val="0"/>
        </w:rPr>
        <w:t xml:space="preserve"> på landet, vi må kalla dem bondkvinnor eller andra, som själva ha ärvd fastighet, som de vilja behålla såsom sin egen; de gifta sig med en man, som tager hand om den, och sköter den för dem, men som icke får äganderätt till den, och sedan, när det kommer till tvist och de skola skiljas, blir det en strid, och då blir det i många fall en stor bedrövelse, om icke denna fastighet får vara enskild eller vara kvar i släkten, och det icke bara hos dem, som skulle förlora den, ifall den icke vore </w:t>
      </w:r>
      <w:r>
        <w:rPr>
          <w:b/>
        </w:rPr>
        <w:t>hustruns²</w:t>
      </w:r>
      <w:r>
        <w:rPr>
          <w:b w:val="0"/>
        </w:rPr>
        <w:t xml:space="preserve"> enskilda egendom, utan hos hela bygden, som tycker att det vore orätt. Och denna bygdens känsla sträcker sig också därhän, att den omfattar i boet inbragt lösöre, t. ex. gamla möbler, som följt med egendomen sedan århundraden, och som kanske varit </w:t>
      </w:r>
      <w:r>
        <w:rPr>
          <w:b/>
        </w:rPr>
        <w:t>hustruns²</w:t>
      </w:r>
      <w:r>
        <w:rPr>
          <w:b w:val="0"/>
        </w:rPr>
        <w:t xml:space="preserve"> släktegendom. I dessa frågor kan det finnas skilda meningar; här är icke en utan många olika synpunkter och det gäller att väga dessa mot varandra. Och då duger det icke att med utskottets v. ordf. säga: vilja </w:t>
      </w:r>
      <w:r>
        <w:rPr>
          <w:b/>
        </w:rPr>
        <w:t>kvinnorna¹</w:t>
      </w:r>
      <w:r>
        <w:rPr>
          <w:b w:val="0"/>
        </w:rPr>
        <w:t xml:space="preserve"> ha kvar 1734 års lag, eller vilja de bliva av med dess band? Utan frågan blir den: är det nya, som de få, sådant, att det är värt att kasta bort det gamla, som de ha? Och då vill jag säga herr vice ordföranden i lagutskottet, att </w:t>
      </w:r>
      <w:r>
        <w:rPr>
          <w:b/>
        </w:rPr>
        <w:t>kvinnorna¹</w:t>
      </w:r>
      <w:r>
        <w:rPr>
          <w:b w:val="0"/>
        </w:rPr>
        <w:t xml:space="preserve"> säkerligen lika litet som lekmännen ute i landet se på dessa frågor med juristernas ögon. Frågan för dem gäller icke, vem som har rätten att bestämma, utan de spörja, vem som har det bestämmande faktiska inflytandet. För </w:t>
      </w:r>
      <w:r>
        <w:rPr>
          <w:b/>
        </w:rPr>
        <w:t>kvinnan¹</w:t>
      </w:r>
      <w:r>
        <w:rPr>
          <w:b w:val="0"/>
        </w:rPr>
        <w:t xml:space="preserve"> tror jag icke det ställer sig så, att </w:t>
      </w:r>
      <w:r>
        <w:rPr>
          <w:b/>
        </w:rPr>
        <w:t>hon²</w:t>
      </w:r>
      <w:r>
        <w:rPr>
          <w:b w:val="0"/>
        </w:rPr>
        <w:t xml:space="preserve"> strävar efter att vare sig synas vara den bestämmande eller formellt ha bestämmanderätt, ty </w:t>
      </w:r>
      <w:r>
        <w:rPr>
          <w:b/>
        </w:rPr>
        <w:t>hon²</w:t>
      </w:r>
      <w:r>
        <w:rPr>
          <w:b w:val="0"/>
        </w:rPr>
        <w:t xml:space="preserve"> vet, att </w:t>
      </w:r>
      <w:r>
        <w:rPr>
          <w:b/>
        </w:rPr>
        <w:t>hennes²</w:t>
      </w:r>
      <w:r>
        <w:rPr>
          <w:b w:val="0"/>
        </w:rPr>
        <w:t xml:space="preserve"> makt är vida större, än att </w:t>
      </w:r>
      <w:r>
        <w:rPr>
          <w:b/>
        </w:rPr>
        <w:t>hon²</w:t>
      </w:r>
      <w:r>
        <w:rPr>
          <w:b w:val="0"/>
        </w:rPr>
        <w:t xml:space="preserve"> skulle behöva dessa yttre medel. Och därför är det felaktigt att driva satsen, att det är mannen, som har bestämmanderätt och att detta är för </w:t>
      </w:r>
      <w:r>
        <w:rPr>
          <w:b/>
        </w:rPr>
        <w:t>kvinnan¹</w:t>
      </w:r>
      <w:r>
        <w:rPr>
          <w:b w:val="0"/>
        </w:rPr>
        <w:t xml:space="preserve"> oförmånligt. Visserligen finnas gränsfall, fall av olyckliga förhållanden, där rätten utnyttjas och där makten missbrukas, men ingen lag i världen, icke ens den nya, kan råda bot på sådana förhållanden.</w:t>
        <w:br/>
        <w:br/>
        <w:t xml:space="preserve">Herr statsrådets lovsång gällde också, att denna lag vunnit sådan anslutning bland </w:t>
      </w:r>
      <w:r>
        <w:rPr>
          <w:b/>
        </w:rPr>
        <w:t>kvinnosakskvinnorna¹</w:t>
      </w:r>
      <w:r>
        <w:rPr>
          <w:b w:val="0"/>
        </w:rPr>
        <w:t xml:space="preserve">, och även detta med rätta, ty lagen är en </w:t>
      </w:r>
      <w:r>
        <w:rPr>
          <w:b/>
        </w:rPr>
        <w:t>kvinnosakslag¹</w:t>
      </w:r>
      <w:r>
        <w:rPr>
          <w:b w:val="0"/>
        </w:rPr>
        <w:t xml:space="preserve"> och en juristlag. Den är icke och har icke blivit en politisk fråga i den meningen, att riksdagspartierna tagit ställning till den, men den är i djupaste mening politisk, den är enligt mitt förmenande denna riksdags viktigaste politiska fråga, visserligen icke av dagspolitisk natur ty den tager sikte på framtiden, en lång framtid, och lägger eller vill lägga en grund. på vilken vi sedermera kunna bygga upp icke blott hemmen utan hela vårt samhälle, och</w:t>
        <w:br/>
        <w:br/>
        <w:t>då må jag spörja, om vi inte skulle hava rätt att noggrant pröva, huru Förslag till pass fast och säker denna grund blir murad. Nir man nu har sådan 9iftermålsbalk. brådska att genomdriva saken, att man låtit detta betänkande komma = (Forts.) in till riksdagens kamrar så, att man endast har två dagar på sig, då</w:t>
        <w:br/>
        <w:br/>
        <w:t>man genom en liten enkel anordning kunde ha fått fem — det är icke</w:t>
        <w:br/>
        <w:br/>
        <w:t>mycket men alltid något mera — så tror jag, att denna brådska liksom</w:t>
        <w:br/>
        <w:br/>
        <w:t>brådskan att nu få förslaget avgjort, utan att låta oss vänta ett år</w:t>
        <w:br/>
        <w:br/>
        <w:t xml:space="preserve">eller så, den bottnar ytterst i en omedveten farhåga för att </w:t>
      </w:r>
      <w:r>
        <w:rPr>
          <w:b/>
        </w:rPr>
        <w:t>kvinnorna¹</w:t>
      </w:r>
      <w:r>
        <w:rPr>
          <w:b w:val="0"/>
        </w:rPr>
        <w:br/>
        <w:br/>
        <w:t>i landet, om och när de få rösträtt i denna fråga, kanske icke skulle</w:t>
        <w:br/>
        <w:br/>
        <w:t xml:space="preserve">dela de »intresserade </w:t>
      </w:r>
      <w:r>
        <w:rPr>
          <w:b/>
        </w:rPr>
        <w:t>kvinnokretsarnas¹</w:t>
      </w:r>
      <w:r>
        <w:rPr>
          <w:b w:val="0"/>
        </w:rPr>
        <w:t>» och icke heller »juristernas»</w:t>
        <w:br/>
        <w:br/>
        <w:t>syn på tingen.</w:t>
        <w:br/>
        <w:br/>
        <w:t xml:space="preserve">Det är också underbart att följa den förvandling, som försvaret av detta kungl. förslag genomgått under tidernas omskiftning. Den första fasen är den, som framträtt på nytt i herr statsrådets lovsång. Jag skulle vilja säga, att denna föreföll mig, när jag hörde iden, som en reminiscens från den första tiden, och det såg nästan ut, som om statsrådet icke riktigt följt med utvecklingen av försvaret till den ståndpunkt som nu utskottet intager. Det var en gång just utgångspunkten, detta prisande av förslaget såsom utomordentligt genom sin enkelhet och sin juristelegans, genom sin anpassning till det »nya» rättsmedvetande, som man upptäckt här i landet, och det prisades, därför att det tagit hänsyn till och förverkligat </w:t>
      </w:r>
      <w:r>
        <w:rPr>
          <w:b/>
        </w:rPr>
        <w:t>kvinnornas¹</w:t>
      </w:r>
      <w:r>
        <w:rPr>
          <w:b w:val="0"/>
        </w:rPr>
        <w:t xml:space="preserve"> önskningar samt först och sist den skandinaviska enhetligheten i lagstiftningen. Så kom den andra fasen, när kritiken började, och i den fasen befann sig frågan, till dess den återfördes till den förra genom anförandet från statsrådsbänken i dag. Den andra fasen betecknas av att talet om skandinavismen sakta tystnade: Danmark visade ett större motstånd än man väntat, och ingen vet i denna stund, huru det kommer att Jär gå med lagförslaget i höst. Så mycket synes vara visst, att många omarbetningsförsök komma att göras. I Norge är förslaget ännu icke framlagt, och skandinavismen lärer icke vara i fara, om vi skulle vänta ännu en tid. Talet om juristelegansen har ock tystnat. Det var ett farligt tal, ty svaret blev i ekots form: »juristlag», men det var icke behagligt, Jet ville man icke höra, och då var det ju bättre att tala sakta om juristelegansen. I stället har det nu kommit två andra teser till försvar. Man har kommit först med tesen om lekmännens missförstånd av det juridiska innehållet; det lär vara så många lekmän, som 'mMissförstått vad förslaget innebär! Jag skall icke trötta kammaren med abt söka velerlägga talet om detta missförstånd; det har jag gjort i min reservation. De, som vilja taga kännedom om saken, kunna läsa det där. Jag har icke skrivit reservationen i hopp att den nu skulle allmänt läsas och begrundas, men kanhända de, som genom debatten föranledas att söka efter svar på en eller annan fråga. lättare kunna få det så, än om jag skulle upptaga tiden med att här framlägga, vad jag redan sagt i min reservation. Jag kan därför icke heller tillmötesgå statsrådets förhoppning att vilare bro-</w:t>
        <w:br/>
        <w:br/>
        <w:t>genom en votering. Det visar, huru fjärran herr statsrådet är både från verkligheten och från den tanke, som kommit till uttryck i reservationen. Här är verkligen icke fråga om att votera om äktenskapets väsen, utan bara i all enkelhet att se efter, huruvida i denna fråga finnas olika uppfattningar, och om det är skäl att taga hänsyn till dem. Jag vill icke — det säger jag från begynnelsen ifrån — jag vill icke alls förhinlra, även om jag kunde, detta lagförslag att bliva gällande för dem, som vilja hava en sådan lag, men däremot vill jag göra mitt bästa att med all den kraft jag kan besitta söka förhindra, att den också blir gällande för sådana förhållanden som den icke passar för och för sådana kontrahenter, som icke vilja komma in under den.</w:t>
        <w:br/>
        <w:br/>
        <w:t xml:space="preserve">Den andra tesen är den om de olyckliga äktenskapen. Denna lag, säges det i utskottets motivering, är icke till för de lyckliga äktenskapen — för dem behöver man icke skriva någon lag — utan för de »olyckliga» och »mindre lyckliga» äktenskapen. Ja, det är räddningsplankan, men denna räddningsplanka brister, och man kan icke föra saken vidare den vägen. Jag håller herr statsrådet räkning för att han fört frågan tillbaka i de rätta linjerna. Ty lagen är icke någon undantagslag. Det har redan 1918 av en lagberedningsledamot klart uttalats — hans uttalande återljuder i statsrådets yttrande — att denna lag avser att lägga en grund för nya förhållanden, en grund, som skall bestå, för äktenskap i allmänhet, visst icke bara för de »olyckliga» äktenskapen. Och en såsom mycket betydande ansedd svensk jurist har en gång sagt, att det händer, att lagförslag som giva sig ut för att återgiva vad som redan gäller, i stället melvetet eller omedvetet komma med nya principer. Denna lag giver också genom sin formulering av texten klart besked om, att syftet är allmänt och icke gäller endast undantagsfall. Men — är icke lagstiftning i allmänhet till för mera exceptionella förhållanden? Kanske skulle någon vilja säga, att strafflagen icke är till för normala förhållanden, och varför skulle då just denna lag vara det? Låt oss då fullfölja bilden om strafflagen, och låt oss för ett ögonblick tänka på den! Den innehåller straffbestämmelser för vissa brott, men bakom dessa ligga lagens tysta bud eller förbud, som hänföra sig till livets verklighet under normala förhållanden. Så eller så vill lagen, att det skall levas. Den eller den gärningen skall göras eller icke göras, och om det sker annorlunda, anknytes därtill en påföljd av straff. Därigenom förklarar sig lagen ogilla den handling, som medför detta straff. Se vi nu på denna giftermålsbalk och t. ex. bestämmelsen i dess 5 kap. 7 $, enligt vilken </w:t>
      </w:r>
      <w:r>
        <w:rPr>
          <w:b/>
        </w:rPr>
        <w:t>hustrun²</w:t>
      </w:r>
      <w:r>
        <w:rPr>
          <w:b w:val="0"/>
        </w:rPr>
        <w:t xml:space="preserve">, om </w:t>
      </w:r>
      <w:r>
        <w:rPr>
          <w:b/>
        </w:rPr>
        <w:t>hon²</w:t>
      </w:r>
      <w:r>
        <w:rPr>
          <w:b w:val="0"/>
        </w:rPr>
        <w:t xml:space="preserve"> på grund av söndring flyttar från hemmet, likväl har rätt till underhåll, samt jämför nämnda paragraf med 11 kap. 5 $, där det talas om bortflyttning utan giltig orsak, så frågas: är icke den rätt till underhåll</w:t>
        <w:br/>
        <w:br/>
        <w:t xml:space="preserve">Lördagen den 17 april, f. m. 27 Nr 34. </w:t>
      </w:r>
      <w:r>
        <w:rPr>
          <w:b/>
        </w:rPr>
        <w:t>hon²</w:t>
      </w:r>
      <w:r>
        <w:rPr>
          <w:b w:val="0"/>
        </w:rPr>
        <w:t xml:space="preserve"> får genom 5 kap. 7 $ snarare ett uttrydk för gillande än för Förslag till ogillande? Gillandet är icke ovillkorligt, utan häntör sig till den Tiftermålsbetk. bestämmelse, som finnes i 11 kap. 5 $, men är dock icke ett ogillande, "Förte.) utan det hänför sig till ett förhållande, som lagen menar och :bestämmelserna ange kunna bliva allmänt. Det ogillas inte, och därmed är också sagt, att det icke är endast ett undantagsförhållande. Lagen kan icke skapa lyckliga äktenskap, men lagen kan möjligen öka eller hämma de olyckliga. Den nya lagen är anpassad efter den verklighet, för vilken den är ytterst skapad, efter de nya förhållandena, säger man. Men oppositionen mot lagen påstår, att de gamla förhållandena fortleva; och striden gäller i själva verket därför, huruvida genom lagstiftningen de gamla förhållandena skola få dö eller rättare sagt dödas, skola med våld tvingas att försvinna?</w:t>
        <w:br/>
        <w:br/>
        <w:t>Utskottet säger på sid. 13 och 14 ett par ord, som jag vwill särskilt understryka, nämligen: »Av vad i det föregående uttalats följer, att utskottet måste motsätta sig icke blott det i sistnämnda motion framställda förslaget att bibehålla den nuvarande förmögenhetsordningen såsom primärsystem utan även tanken att upptaga förslagets förmögenhetsordning såsom ett primärsystem och den gällande rättens såsom subsidiärsystem.» Det är uttytt: utskottet vill vara med på nästan vad som helst i fråga om förmögenhetsordningen för att tillmötesgå oppositionen, blott icke vad oppositionen själv vill och önskar. Lagförslaget och utskottet vilja möjliggöra genom förord vilken förmögenhetsordning som helst, bara inte gemensamhet i egendomen. Vad är det utskottet vill? Svaret blir: uniformitet, nivellering, en gemensam ordning för alla förhållanden, trots det att de i sig själva äro olika. Den gamla lagen som vi ha, kännes tryckande för många nya förhållanden, och därför vill man göra om den, men skall man göra om den, så borde det göras så, att den nya icke göres gällande för dessa gamla förhållanden, för vilka den andra, den gamla lagen passar. Det tvång, som man nu vill frigöra sig ifrån, det vill man emellertid i stället lägga på andra. Och vi, som opponera oss, hava inte opponerat oss mot tvångets upphörande, men vi vilja, att det skall vara konsekvens i handlingen och att inte ett nytt tvång skall åstadkommas eller skapas icke ens för de gamla förhållandena. TI själva verket betyder denna ståndpunkten hos både lagberedningen, utskottet och statsrådet ett oförstående för de äldre moraliska och religiösa uppfattningar, som finnas och som många 1 vårt land älska att bevara. Det är en ofördragsamhetens ande, som talar ur det nya förslaget, en ofördragsamhetens ande, som icke är lämpad att skapa den grund, som skall gälla för århundraden.</w:t>
        <w:br/>
        <w:br/>
        <w:t>Det bestående, som skulle bevaras, är två ting. Det ena är egendomsgemensamhetens tillåtlighet, och det andra är, att denna gemensamhet må kunna bevaras, därför att den är ett uttryck för en äktenskapsuppfattning, som strider mot den, som skymtar fram</w:t>
        <w:br/>
        <w:br/>
        <w:t xml:space="preserve">i lagförslaget. Ett par ord först om egendomsgemenskapen! Jag vill säga, att skillnaden mellan egendomsgemensamheten och den nya giftorätten ligger däri, att gemensamheten ger lika rätt i egendomen, giftorätten ger lika delning av egendomen. Och här kommer mannens förvaltning, som en följd av egendomens gemensamhet, men icke såsom dess grund. Och när då statsrådet säger, att det icke är mycken glädje med denna rätt i en egendom, då den, som är ägare, </w:t>
      </w:r>
      <w:r>
        <w:rPr>
          <w:b/>
        </w:rPr>
        <w:t>hustrun²</w:t>
      </w:r>
      <w:r>
        <w:rPr>
          <w:b w:val="0"/>
        </w:rPr>
        <w:t>, icke kan avyttra, icke förfoga över den alls. Ja, det är den juridiska synen på tingen, och jag ger statsrådet rätt i, att om man ser allt från den synpunkten, är anmärkningen befogad. Men här är fråga om en lag, som icke skulle vara blott en juristlag, och då måste vi fästa oss också vid det psykologiska momentet, som verkar starkt i just dessa förhållanden. Om mannen vet och känner, att det, som han förvaltar, både formellt och reellt är makarnas samma egendom, som icke är uteslutande hans utan i vilken en annan också har en rätt, ja, då blir hans ansvarskänsla för förvaltningen en annan, än om det blott är sin egen egendom han förvaltar. Det är samma förhållande, om jag får göra en liknelse, som när en man har förvaltning av allmän egendom, egendom, som är samhällets. Han känner då förpliktelsen att väl förvalta den starkare, än om den vore hans egen, ty med sitt eget kan han förfara såsom han finner för gott, men då det gäller en annans — låt vara att han har del däri, fast den icke är hans i juridisk mening — då känner han ansvaret skarpare, starkare och bättre.</w:t>
        <w:br/>
        <w:br/>
        <w:t xml:space="preserve">Men varför skulle icke gemenskapen kunna få finnas? Jo, säger utskottet; det betyder en </w:t>
      </w:r>
      <w:r>
        <w:rPr>
          <w:b/>
        </w:rPr>
        <w:t>hustruns²</w:t>
      </w:r>
      <w:r>
        <w:rPr>
          <w:b w:val="0"/>
        </w:rPr>
        <w:t xml:space="preserve"> omyndiggörelse genom sig själv. Ja, även det låter sig göras om man blott ser till förvaltningen genom mannen, och om förvaltningen överlåtes åt mannen. Men om förvaltningen är följd och gemenskapen grund och gemenskapen dessutom är byggd på lagen, vare sig genom förord eller överenskommelse eller omedelbart genom lagen, då kan icke talas om en »självomyndiggörelse». Detta är en fras, ett tomt tal, men intet annat. Men, säger man, gemenskapssystemet duger inte alls; det blir oreda i förhållandet till tredje man, till borgenärerna. Men jag frågar, mina herrar, kan oredan bliva större, än vad den nu blir med den nya giftorätten? Den nya giftorätten, leder såsom den ärade förste reservanten i utskottet framhållit, till förord i stor utsträckning. När man vet, och så snart man får klart för sig, att förord kan användas i stor utsträckning, så lär nog mannen mestadels få gå med bevis på sig, huruvida han har förord, eller också med fullmakt från sin </w:t>
      </w:r>
      <w:r>
        <w:rPr>
          <w:b/>
        </w:rPr>
        <w:t>hustru²</w:t>
      </w:r>
      <w:r>
        <w:rPr>
          <w:b w:val="0"/>
        </w:rPr>
        <w:t xml:space="preserve"> i fickan. När det gäller kreditförhållanden, tror jag, att kreditgivarna för redans skull vilja draga in även </w:t>
      </w:r>
      <w:r>
        <w:rPr>
          <w:b/>
        </w:rPr>
        <w:t>hustrun²</w:t>
      </w:r>
      <w:r>
        <w:rPr>
          <w:b w:val="0"/>
        </w:rPr>
        <w:t xml:space="preserve"> i ansvaret. Men är det svårare att bringa reda i förhållandena, om mannen bär på sig bevis, att vid äktenskapets ingående egendomsgemenskap anordnats, och att han har förvaltningen för det hela. Oredan blir varken större eller mindre. Faran för oredas uppkomst är icke ett spår större vid gemenskapens bevarande under dessa förutsättningar, som jag tror vara fullt riktiga, än med det system, som lagen giver. Nej, grunden för att gemensamheten icke skall finnas, är de »intresse-</w:t>
        <w:br/>
        <w:br/>
        <w:t xml:space="preserve">rade </w:t>
      </w:r>
      <w:r>
        <w:rPr>
          <w:b/>
        </w:rPr>
        <w:t>kvinnokretsarnas¹</w:t>
      </w:r>
      <w:r>
        <w:rPr>
          <w:b w:val="0"/>
        </w:rPr>
        <w:t>» motvilja mot den formella olikheten. Jag har emellertid + min reservation framhållit, att motståndarna inom utskottet erkänna, att olikheten är reell i detta hänseende och icke bara formell.</w:t>
        <w:br/>
        <w:br/>
        <w:t xml:space="preserve">Så kommer den andra frågan: varför vi hava möjligheten kvar till gemensamhetssystem i äktenskapet? Jag ber få besvara den frågan med en annan fråga: var äro de skäl till finnandes, som verkligen utse, att gemensamhetssystemet icke bör finnas? Varför vilja vi icke nöja oss med den möjlighet, som lagen giver? Jo, därför att gemensamheten i normala fall är den bästa formen för enheten inom äktenskapet, och vi hava icke varit i stånd att förstå, varför icke det bästa skulle vara gott nog. Varför skall man utesluta ur lagen det, som är den bästa formen, men taga alla de andra och sämre möjligheterna, och icke den bästa? Man vill ändock hava gemensamhet, och utskottet har självt liksom lagberedningen sagt, att det är det stora och vackra i den nya giftorätten, att den bevarar det gamla, som var av värde i gemensamhetssystemet. Alltså, gemensamheten erkännes där som något värdefullt. Men gemensamhet inträder enligt lagförslaget så att säga iklätt en tvångströja, och förvaltningen som särförvaltning blir ett av två, antingen samförvaltning, mot vilken utskottet och lagberedningen opponerat sig, därför att den ytterst utmynnar i mannens förvaltning, eller också en missförvaltning. Det är dit jag fruktar, att lagens bestämmelser leda. Vi vilja hava gemensamhetens möjlighet kvar, därför att lagen på det sättet stryker under mannens plikt att förvalta den samfällda egendomen som förut. Och i de undantagsfall, då man verkligen behöver avvika från denna gemensamhet, kan man finna skyddsregler till </w:t>
      </w:r>
      <w:r>
        <w:rPr>
          <w:b/>
        </w:rPr>
        <w:t>hustruns²</w:t>
      </w:r>
      <w:r>
        <w:rPr>
          <w:b w:val="0"/>
        </w:rPr>
        <w:t xml:space="preserve"> förmån utan att taga till en helt ny giftermålsbalk. Man skall icke taga till starkare medel, än som äro behövliga för att vinna målet.</w:t>
        <w:br/>
        <w:br/>
        <w:t>Så kommer jag till det, som ligger bakom alltsammans, nämligen äktenskapsuppfattningen. Där har herr statsrådet framställt saken så, att jag har en på den boströmska filosofien eller reminiscenser från densamma grundad uppfattning om äktenskapet som ett slags samhälle och som en person. Jag skall visst icke ingå med herr statsrådet i någon akademisk disputation om detta. Jag vill endast framhålla, att det faktiskt finnes två olika uppfattningar. Den ena är den, som jag tillåtit mig giva uttryck åt i beteckningen hemäktenskap, och den andra är den, som jag tillåtit mig beteckna som fritt äktenskap. Skillnaden ligger kort och gott däri, att den ena uppfattningen bygge på kärleken såsom äktenskapets grund och intet annat än kärleken. När käleken brister, då brister äktenskapet etiskt, och då uppstår det i själva verket efter denna uppfattning en etisk plikt till skilsmässa. Den andra uppfattningen bygger äktenskapet på plikten och icke på kärleken: kärlekens roll i pliktäktenskapet är för denna uppfattning endast den, att där kärlek finnes, blir äktenskapet lyckligt, ty det lyckliga äktenskapet består just i det frivilliga och villiga uppfyllandet av de etiska plikterna. Men om hemmet, om familjen skall vara samhällets grund, blir det en skral grund, när den bygger allena på kärleken såsom känsla. Brister den, så brister grunden. Bygger man</w:t>
        <w:br/>
        <w:br/>
        <w:t>äter på plikten, såsom våra fäder gjort i århundraden — de byggde sina äktenskap mångfaldiga gånger uteslutande på plikten, men på en så stark pliktkänsla, att den förmådde överskyla allt annat, även bristen på kärlek. — Bygger man på den grunden, då blir det ett starkt hem och ett fast äktenskap, ja, jag skulle vilja säga, att detta blir det fasta äktenskapet till skillnad från det andra och fria äktenskapet.</w:t>
        <w:br/>
        <w:br/>
        <w:t>Jag ber att få begagna tillfället att här söka undanröja ett missförstånd. När jag här talar om det fria äktenskapet, så talar jag om lagförslagets äktenskap. Jag menar visst icke, att man borde befrämja konkubinaten. Jag säger endast, att lagförslagets fria äktenskap och konkubinatet bygga på samma grund, den kärlek, som finnes makarna emellan, och det förtroende som på den grunden växer upp, och icke på något annat; plikt finnes ju även i detta kärleksäktenskap, men denna plikt försvinner, så snart grunden vacklar och kärleken går ut. Icke vill jag förneka, att av vad jag kallar det fria äktenskapet bygges både goda och lyckliga hem, utmärkta hem, hem lika förträffliga som i andra äktenskap, men det är ändå en skillnad i varaktighet, om det är plikten eller blott kärleken, som är grund. Om de höga andarna talar jag inte. I fråga om dem kan det vara så, att det kan vara nog med denna kärleksform. Nej, jag talar nu om vanliga, skröpliga människor. Där både plikten och kärleken äro skröpliga, tror jag att i genomsnittsfall, om plikten står kvar, man bygger på en grund, som är den fastare och säkrare.</w:t>
        <w:br/>
        <w:br/>
        <w:t>För denna gamla uppfattning av äktenskapet blir makarnas inbördes förhållande en huslig ordning, icke en rättslig; och därför står icke lagförslaget i god överensstämmelse med den uppfattningen. Enligt min mening kan man visserligen icke tveka om vilken äktenskapsförfattning, som är den riktiga, men det är här alls icke fråga om vilken som är den riktiga, utan frågan gäller, om den ena uppfattningen skall undertryckas eller icke, om genom det nya lagförslaget den gamla uppfattningen skall alldeles lämnas utan avseende av lagen eller icke. Jag vill visst icke förneka, att den gamla uppfattningen icke direkt underkännes, men den erkännes heller icke genom lagförslaget, utan det är, såsom 1 motionerna framhålles och 1 herr Rogbergs reservation, har betonats, att man önskar ett dubbelt legalt system, så att man får både det, som passar för den ena och det, som passar för den andra äktenskapsuppfattningen. Jag tror, att det är ett missförstående av verkligheten, om man bestrider, att båda uppfattningarna finnas.</w:t>
        <w:br/>
        <w:br/>
        <w:t>Man gör möjligen den invändningen: om det är sant, som nyss anfördes, huru då förklara den löslighet i uppfattning, som nu gjort sig gällande i vårt land? Huru förklara de många skilsmässor som ägt rum under den gamla lagens skydd, vilken bort vara ett hjälpmedel mot dessa? Det är att ställa frågan orätt. Ingen lag kan ändra en tidsanda. Tngen lag kan ändra ett tidslyte, och jag må 1 detta fall också ställa en motfråga: är det troligt, att den nya lagen råder bot för det onda, eller är det tvärtom möjligt måhända, att den nya lagen förvärrar det onda? Enligt mitt förmenande det senare:</w:t>
        <w:br/>
        <w:br/>
        <w:t xml:space="preserve">och jag skall till sist med några ord giva skäl för denna min mening. Den nya lagen vill locka </w:t>
      </w:r>
      <w:r>
        <w:rPr>
          <w:b/>
        </w:rPr>
        <w:t>kvinnorna¹</w:t>
      </w:r>
      <w:r>
        <w:rPr>
          <w:b w:val="0"/>
        </w:rPr>
        <w:t xml:space="preserve"> till äktenskap. Man har iakttagit, att det finnes, särskilt i storstäderna, </w:t>
      </w:r>
      <w:r>
        <w:rPr>
          <w:b/>
        </w:rPr>
        <w:t>kvinnokretsar¹</w:t>
      </w:r>
      <w:r>
        <w:rPr>
          <w:b w:val="0"/>
        </w:rPr>
        <w:t xml:space="preserve">, där man icke vill gå in i äktenskapet. Grunden kan vara olika. Jag har i min reservation kritiserat beredningens och utskottets uppfattning härom och sökt framställa de skäl, som tala emot densamma. Men detta hindrar ej att det faktiskt finnes </w:t>
      </w:r>
      <w:r>
        <w:rPr>
          <w:b/>
        </w:rPr>
        <w:t>kvinnokretsar¹</w:t>
      </w:r>
      <w:r>
        <w:rPr>
          <w:b w:val="0"/>
        </w:rPr>
        <w:t xml:space="preserve">, där man drager sig att gå in i äktenskapet under nu gällande rätt. Nu vill lagförslaget gå dem till mötes och locka dessa </w:t>
      </w:r>
      <w:r>
        <w:rPr>
          <w:b/>
        </w:rPr>
        <w:t>kvinnor¹</w:t>
      </w:r>
      <w:r>
        <w:rPr>
          <w:b w:val="0"/>
        </w:rPr>
        <w:t xml:space="preserve"> att föredraga äktenskap framför konkubinat genom de rättigheter, </w:t>
      </w:r>
      <w:r>
        <w:rPr>
          <w:b/>
        </w:rPr>
        <w:t>hon²</w:t>
      </w:r>
      <w:r>
        <w:rPr>
          <w:b w:val="0"/>
        </w:rPr>
        <w:t xml:space="preserve"> enligt den nya lagen får. </w:t>
      </w:r>
      <w:r>
        <w:rPr>
          <w:b/>
        </w:rPr>
        <w:t>Hon²</w:t>
      </w:r>
      <w:r>
        <w:rPr>
          <w:b w:val="0"/>
        </w:rPr>
        <w:t xml:space="preserve"> får rätt att göra gäld för hushållet, och för sina egna särskilda behov, alldeles oberoende av presumtion av mannens samtycke; </w:t>
      </w:r>
      <w:r>
        <w:rPr>
          <w:b/>
        </w:rPr>
        <w:t>hon²</w:t>
      </w:r>
      <w:r>
        <w:rPr>
          <w:b w:val="0"/>
        </w:rPr>
        <w:t xml:space="preserve"> kan, när </w:t>
      </w:r>
      <w:r>
        <w:rPr>
          <w:b/>
        </w:rPr>
        <w:t>hon²</w:t>
      </w:r>
      <w:r>
        <w:rPr>
          <w:b w:val="0"/>
        </w:rPr>
        <w:t xml:space="preserve"> gjort denna gäld, bli fri från den, sedan den vältrats över på mannen, om nämligen icke borgenärerna inom ett år — enligt utskottets förslag två år — föra talan mot </w:t>
      </w:r>
      <w:r>
        <w:rPr>
          <w:b/>
        </w:rPr>
        <w:t>henne²</w:t>
      </w:r>
      <w:r>
        <w:rPr>
          <w:b w:val="0"/>
        </w:rPr>
        <w:t xml:space="preserve">; sedan är det mannen, som är betalningsskyldig; </w:t>
      </w:r>
      <w:r>
        <w:rPr>
          <w:b/>
        </w:rPr>
        <w:t>hon²</w:t>
      </w:r>
      <w:r>
        <w:rPr>
          <w:b w:val="0"/>
        </w:rPr>
        <w:t xml:space="preserve"> får rätt till visst underhåll icke bara efter huslig ordning, utan efter Sveriges lag; </w:t>
      </w:r>
      <w:r>
        <w:rPr>
          <w:b/>
        </w:rPr>
        <w:t>hon²</w:t>
      </w:r>
      <w:r>
        <w:rPr>
          <w:b w:val="0"/>
        </w:rPr>
        <w:t xml:space="preserve"> får rätt att verka utom hemmet, rätt till fri verksamhet efter godtycke: vill </w:t>
      </w:r>
      <w:r>
        <w:rPr>
          <w:b/>
        </w:rPr>
        <w:t>hon²</w:t>
      </w:r>
      <w:r>
        <w:rPr>
          <w:b w:val="0"/>
        </w:rPr>
        <w:t xml:space="preserve"> gå utanför hemmet med sin förvärvsverksamhet och sätta en annan i sitt ställe för de göromål, som i hemmet finnas, så står det </w:t>
      </w:r>
      <w:r>
        <w:rPr>
          <w:b/>
        </w:rPr>
        <w:t>henne²</w:t>
      </w:r>
      <w:r>
        <w:rPr>
          <w:b w:val="0"/>
        </w:rPr>
        <w:t xml:space="preserve"> fritt; </w:t>
      </w:r>
      <w:r>
        <w:rPr>
          <w:b/>
        </w:rPr>
        <w:t>hon²</w:t>
      </w:r>
      <w:r>
        <w:rPr>
          <w:b w:val="0"/>
        </w:rPr>
        <w:t xml:space="preserve"> har rätt att flytta från mannen och dock få underhåll; </w:t>
      </w:r>
      <w:r>
        <w:rPr>
          <w:b/>
        </w:rPr>
        <w:t>hon²</w:t>
      </w:r>
      <w:r>
        <w:rPr>
          <w:b w:val="0"/>
        </w:rPr>
        <w:t xml:space="preserve"> har rätt att hindra mannen 1 hans fria förvaltningsverksamhet och att säga ja eller nej till hans åtgärder, och det är nödvändigt att få </w:t>
      </w:r>
      <w:r>
        <w:rPr>
          <w:b/>
        </w:rPr>
        <w:t>hennes²</w:t>
      </w:r>
      <w:r>
        <w:rPr>
          <w:b w:val="0"/>
        </w:rPr>
        <w:t xml:space="preserve"> ja i vissa förvaltningsfrågor; </w:t>
      </w:r>
      <w:r>
        <w:rPr>
          <w:b/>
        </w:rPr>
        <w:t>hon²</w:t>
      </w:r>
      <w:r>
        <w:rPr>
          <w:b w:val="0"/>
        </w:rPr>
        <w:t xml:space="preserve"> har rätt till vederlag, när bodelning sker, om icke mannen rätt förvaltat det gods, som är hans, men vari </w:t>
      </w:r>
      <w:r>
        <w:rPr>
          <w:b/>
        </w:rPr>
        <w:t>hon²</w:t>
      </w:r>
      <w:r>
        <w:rPr>
          <w:b w:val="0"/>
        </w:rPr>
        <w:t xml:space="preserve"> har giftorätt. Men det finnes ett men: lagen säkerställer ingenting. Den tar med ena handen vad den givit med den andra, och den ärade reservant, som i dag förut haft ordet, har rätt klart satt fingret på den ömma punkten, då han sade, att följden blir, att förord bliva allmänna. Förord! Men om det slutes före äktenskapet, kan ju </w:t>
      </w:r>
      <w:r>
        <w:rPr>
          <w:b/>
        </w:rPr>
        <w:t>kvinnan¹</w:t>
      </w:r>
      <w:r>
        <w:rPr>
          <w:b w:val="0"/>
        </w:rPr>
        <w:t xml:space="preserve"> säga nej; härtill vill jag blott erinra om vad utskottet självt sagt i detta sammanhang, ehuru mot reservanten och mot mig: i det ögonblicket är </w:t>
      </w:r>
      <w:r>
        <w:rPr>
          <w:b/>
        </w:rPr>
        <w:t>kvinnan¹</w:t>
      </w:r>
      <w:r>
        <w:rPr>
          <w:b w:val="0"/>
        </w:rPr>
        <w:t xml:space="preserve"> mest »okritisk» mot mannen. Jag undrar, om icke detsamma gäller i fråga om uppgörandet av förord. Jag undrar, om icke ifall mannen yrkar på förord före äktenskapet varigenom egendomen blir helt och hållet enskild, den blivande </w:t>
      </w:r>
      <w:r>
        <w:rPr>
          <w:b/>
        </w:rPr>
        <w:t>hustrun²</w:t>
      </w:r>
      <w:r>
        <w:rPr>
          <w:b w:val="0"/>
        </w:rPr>
        <w:t xml:space="preserve"> ger sitt samtycke i allt fall. Just i det ögonblicket kommer </w:t>
      </w:r>
      <w:r>
        <w:rPr>
          <w:b/>
        </w:rPr>
        <w:t>hon²</w:t>
      </w:r>
      <w:r>
        <w:rPr>
          <w:b w:val="0"/>
        </w:rPr>
        <w:t xml:space="preserve"> att göra det, fullt förvissad om att kärleken skall råda bot på det hela. Mannen vet, att det kommer en stund i livet, och ej förr så vid bodelning efter dödsfall eller måhända skilsmässa, då kärleken och annat kan ha gått sin väg och han står då mellan Scylla och Charvbdis i fråga om det val han skall göra. Jag får vänta mig den invändningen från </w:t>
      </w:r>
      <w:r>
        <w:rPr>
          <w:b/>
        </w:rPr>
        <w:t>kvinnohåll¹</w:t>
      </w:r>
      <w:r>
        <w:rPr>
          <w:b w:val="0"/>
        </w:rPr>
        <w:t xml:space="preserve">: han må väl icke vara så usel, att han drager fördel därav och gör förord och förbehåller sig en sådan rätt. Han måtte väl hava så mycken självaktning 1 det fallet, att han icke begagnar sig av lagen. Ja, det kan sägas; men om lagen själv gillar denna uppfattning och själv gör man och </w:t>
      </w:r>
      <w:r>
        <w:rPr>
          <w:b/>
        </w:rPr>
        <w:t>kvinna¹</w:t>
      </w:r>
      <w:r>
        <w:rPr>
          <w:b w:val="0"/>
        </w:rPr>
        <w:t xml:space="preserve"> likberättigade till förvärvsverksamhet, om lagen dessutom ställer mannen sämre inom äktenskapet än förut, då frågar jag: om</w:t>
        <w:br/>
        <w:br/>
        <w:t xml:space="preserve">han har att välja mellan konkubinat eller äktenskap utan förord eller äktenskap med förord — vad väljer han? Den sista utvägen betecknar medelvägen, och den kommer att i de flesta fall användas. Utom äktenskapet har han så gott som samma plikter med avseende på oäkta barn, men i avseende på </w:t>
      </w:r>
      <w:r>
        <w:rPr>
          <w:b/>
        </w:rPr>
        <w:t>hustrun²</w:t>
      </w:r>
      <w:r>
        <w:rPr>
          <w:b w:val="0"/>
        </w:rPr>
        <w:t xml:space="preserve"> är han fri i fråga om giftorätten, fri från bandet i den egna affärsverksamheten och i den förvaltning, som äktenskapet medför. Jag tror icke, att det behöves många års erfarenhet, innan vi stå inför det faktum, att förord är regel, och att det gamla goda, som låg i gemenskapen och lagberedningen på konstlad väg velat bevara, är försvunnet för alltid. Då är den nuvarande gemenskapen bättre och säkrare också för </w:t>
      </w:r>
      <w:r>
        <w:rPr>
          <w:b/>
        </w:rPr>
        <w:t>hustrun²</w:t>
      </w:r>
      <w:r>
        <w:rPr>
          <w:b w:val="0"/>
        </w:rPr>
        <w:t>.</w:t>
        <w:br/>
        <w:br/>
        <w:t xml:space="preserve">Den ärade reservant, som i dag först haft ordet, har betonat, att lagens bestämmelser i många stycken äro lika många tvistanledningar och däri instämmer jag till alla delar. Jag pekar på avräkningsbestämmelsen. Jag pekar på bestämmelsen i 5 kap. 13 8 att därest mannen missbrukat honom tillkommande skuldsättningsmakt, </w:t>
      </w:r>
      <w:r>
        <w:rPr>
          <w:b/>
        </w:rPr>
        <w:t>hustrun²</w:t>
      </w:r>
      <w:r>
        <w:rPr>
          <w:b w:val="0"/>
        </w:rPr>
        <w:t xml:space="preserve"> må kunna gå till domstol och begära, att mannen förklaras obehörig att göra gäld för hushållet eller för sina behov. Jag pekar på bestämmelsen i 7 kap. 3 $ om mannens varaktiga ansvarighet för </w:t>
      </w:r>
      <w:r>
        <w:rPr>
          <w:b/>
        </w:rPr>
        <w:t>hustruns²</w:t>
      </w:r>
      <w:r>
        <w:rPr>
          <w:b w:val="0"/>
        </w:rPr>
        <w:t xml:space="preserve"> enskilda gäld för sina egna behov. Jag pekar på kontrollen, som skapas i 6 kap., jag pekar på rätten att gå till domstol i sådana husliga angelägenheter, som angå underhåll, jag pekar på förhållandet inom hemmet med avseende på barnen och bestämmanderätten över dem. Jag tror, att allt detta, såsom den första reservanten sagt, kommer att medföra en strid mellan de två, som höra ihop, därför att, såsom herr statsrådet uttryckte det, den nya lagen ger vad den gamla rätten förmenade dem, nämligen rätten att inbördes processa. Just däri ligger det. De två, som äro ett, skola enligt den nya lagen få rätt att processa om mitt och ditt, och nog har processlystnaden länge existerat inom vårt land, men att den skulle föras in i hemmets värld, det hade jag ändå icke tänkt skola kunna betecknas som en vinning och kanske såsom den största vinningen!</w:t>
        <w:br/>
        <w:br/>
        <w:t>Men så säger herr statsrådet, att jag såsom reservant tror, att hemäktenskapen skola komma att bestå vid sidan av lagen. De kanske kunna leva sitt liv ändå. Ja, om så väl vore. Men jag tror icke, att jag gjort mig skyldig till den missuppfattningen; mitt motstånd mot lagen skulle icke vara så bestämt, som det nu är, om jag icke trodde, att denna lag för in i äktenskapet och i den religiösa och moraliska uppfattning av äktenskapet, som härskar i vida kretsar av vårt land, en dualism, en motsättning, vilken innebär en upplösning. Det är just därför, som jag är så bestämt emot förslaget.</w:t>
        <w:br/>
        <w:br/>
        <w:t>När den religiösa uppfattningen säger, att det är makens plikt på grund av ett moraliskt och religiöst bud att göra ett, och lagen kommer och säger, att det är hans rätt att underlåta detta, så finnes icke den människa, som icke i längden blir utsatt för slitningar, när frestelsen kommer och han ser lagens ord, och ser detta strida mot hans egna inre religiösa och moraliska bud. Det måste då komma en upplösning i hans inre, som icke verkar vare sig till individens eller samhällets bästa. Då stå emot varandra en individens och en sam-</w:t>
        <w:br/>
        <w:br/>
        <w:t>hällets etik. Lagförslaget bygger på den förra, och den gamla lagen Förslug till bygger på den senare; vart det leder, när man för in sådana motsatser uftermmulsutk. i lagen och i rätten, det visar Frankrikes utveckling och även det (Forts) gamla Roms. Det är därför, jag tillåtit mig i reservationen säga, och här vidhåller jag det, att om jag trodde, att vi levde i en förfallets period, då skulle även jag rösta för förslaget, ty det lämpar sig väl för Frankrikes och Roms perioder av förfall. Men kravet på en förbättring av den lag, som inom kort skall antagas i dag, kan icke tystna så länge, det finnes den djupt rotade uppfattningen, att förfallets tid icke är inne. Då kommer också kravet, att hänsyn skall tagas till det bestående goda, att upprepas och åter upprepas, därför att endast på den grund, som är det fasta hemmets, kan växa ett tuktigt och starkt svenskt folk, en svensk stam, som vet att vinna seger över sig själv och känna sin egenart. Och därför, herr talman, ber jag att få så varmt jag det kan förorda, att kammaren ville bifalla herr Rogbergs reservation.</w:t>
      </w:r>
    </w:p>
    <w:p>
      <w:pPr>
        <w:pStyle w:val="Heading2"/>
      </w:pPr>
      <w:r>
        <w:t>5. Nils Alexanderson (Liberala samlingspartiet, man)</w:t>
      </w:r>
    </w:p>
    <w:p>
      <w:r>
        <w:rPr>
          <w:b w:val="0"/>
        </w:rPr>
        <w:t>Herr talman, mina herrar! Själva kärnpunkten i det förslag angående äktenskapets rättsverkningar, som utgör det nya i det framlagda giftermålsbalksförslaget, är att söka i reglerna om makarnas egendomisordning och förvaltningsrätt. Hur den saken är ordnad, därpå beror väsentligen värdet av detta lagförslag; som helhet betraktat, står det eller faller, allteftersom granskningen i denna kardinalpunkt utfaller gynnsamt eller ogynnsamt. Det är anledning betona detta, eftersom debatten här i dag, liksom förut den offentliga diskussionen, huvudsakligen rört sig om andra frågor, vilka av oppositionen tydligen tillagts större betydelse, och vilkas lösning enligt förslaget man tror skulle komma att medföra vårt hemlivs och äktenskapets förfall. Jag skall tillåta mig att höra dessa frågor senare, men anhåller att först få ange, hur jag ser på det spörsmål, som jag nyss tillåtit mig beteckna som kärnfrågan.</w:t>
        <w:br/>
        <w:br/>
        <w:t>Den är kärnfrågan redan därför, att om den gäller för visso att vad i avseende å den kommer att bestämmas, det blir direkt och omedelbart av betydelse för alla de svenska äktenskap, som knytas enligt den nya lagen. Det är klart, att de allmänna reglerna, om i vad mån egendomen är makarnas gemensamma eller den ena makens enskilda, om hur med denna egendom skall gå vid äktenskapets upplösning, om vem som under äktenskapet äger förvaltningsoch dispositionsrätt över den ena eller andra tillgången, det är alltsammans gaker, som direkt och omedelbart beröra alla äktenskap, både lyckliga och olyckliga. et är en lagstiftningsfråga av oerhörd räckvidd; själva den bärande stommen i det nya lagförslaget är det, som stadgas 1 detta avseende. Det är dessa reglers innehåll och praktiska verkningar, som måste vara utgångspunkten vid reglerandet av sådana frågor som underhållsskyldighet och gäldsansvar. Det gäller således främst att taga ståndpunkt till, huru lagförslaget löst huvudfrågan.</w:t>
        <w:br/>
        <w:br/>
        <w:t>Problemet, hur man skall ordna med makars egendom och förvaltningsrätt, är naturligtvis urgammalt. Det är mest lika gammalt som äktenskapet självt såsom rättslig institution. Och detta "problem är känt att vara ett av de kinkigaste, som en lagstiftare kan få sig pålagt att lösa. Innan 1734 års lag gav sin lösning, hade det problemet varit föremål för årtiondens ingående och mycket grundliga debatter inom lagstiftarekretsar; och "det resultat, som slutligen framkom, var en kompromiss mellan många varandra korsande hänsyn. Jag tillåter mig att inom parentes meddela den föregående ärade talaren den historiska upplysningen, att det ingalunda var förhållandet, såsom han trodde, att dessa lagstiftare under arbetet uppehöllo någon intim kontakt med tillkallade representanter för lekmannaförståndet. 1734 års berömda lagverk är tvärtom, om man så vill, ett det mest karakteristiska exempel på en helt och hållet av ämbetsmannajurister utarbetad lag.</w:t>
        <w:br/>
        <w:br/>
        <w:t>Men jag återkommer till detta problem om malkarnas egendomsförhållanden och förvaltningsrätt. Tidsförhållanden, som skilja sig totalt från dem som rådde för ett par hundra år tillbaka, ha för länge sedan framkallat ett trängande behov av reformer på denna punkt. Det har sedan länge varit insett, att lagens bestämmelser icke längre kunde bibehållas 1 sin ursprungliga form. Man slog då först in på de partiella reformernas väg och i två olika tempon. 1874 och 1898, satte man så att säga åtskilliga nya klutar på det gamla klädet. Man var emellertid redan vid "detta arbete fullkiomligt medveten om, att resultatet icke kunde bliva annat än till ytterlighet otillfredsställande. Jag måste därför säga, att det är med egendomliga känslor man finner av de båda ärade reservanternas så att säga »status quo»-ståndpunkt, att den tillfälligt pålappade lagen av dem måtte uppfattas som något, vilket verkligen skulle vara tillfredsställande och därför bör för svenska folkets väl och som en av folket högt uppburen lagstiftning bibehållas för framtiden. Det är förvånande, säger jag, ty det har eljest varit så allmän uppfattning bland dem som haft att tillämpa och leva under gällande lag, att de nya lapparna icke alls passa på det gamla klädet. Vi ha icke längre något verkligt system på området, om icke ett system av inkonsekvenser, som gjort att speciellt gäldsreglerna blivit orimligt inkrånglade. Visserligen har icke det inträffat, som man befarade från konservativt håll vid dessa partiella lagändringars genomförande, att de skulle komma att totalt »splittra äkt tenskapets enhet»: det förhåller sig nämligen lustigt nog så, att alldeles samma farhågor, som herr Reuterskiöld nyss ”anknutit vid föreliggande lagförslag, blevo på sin tid med största styrka framliförda mot den lagstiftning, som han nw anser vara ett palladium för äktenskapets sanna bestånd. Men den har däremot haft andra olägenheter så starka, att det sedan länge varit allmänt erkänt, att en omdaning från grunden här måste företagas. Det är omöjligt att fortgå på de partiella reformernas väg, då man där har kommit så långt, man kunnat, och resultatet i alla fall blivit så pass dåligt.</w:t>
        <w:br/>
        <w:br/>
        <w:t>"Vad man måste hava är alltså en nelt ny lagstiftning, som na-</w:t>
        <w:br/>
        <w:br/>
        <w:t>turligtvis måste läggas till rätta efter vår tids förhållanden. Då blir FENG FE frågan, om lagberedningen har lyckats i sitt försök på detta ofantligt gif (Rörta) ” svåra lagstiftningsområde. Blaud de fackmin, som fått sin uppmiärk- = CS samhet och intresse fästade vid detta lagstiftningsarbete under dess fortgång, tror jag det rådde en rätt allmän skepsis i fråga om möjligheterna att kunna åstadkomma ett resultat, som kunde befinnas verkligt acceptabelt och icke behäftat med alltför stora hinder och olägenheter. 'Tidsförhållandena hava nämligen medfört, att problemet, som 1 och för sig självt är svårt, blivit svårare än någonsin. Låt oss se, vad allt man måste kräva av denna lagstiftning om makars egendom; och deras förvaltningsrätt! Jag vill då främst gentemot reservanterna med styrka framhålla, att man måste kräva, att, så långt det är möjligt, vi erhålla en enhetlig, en för vårt folk i sin helhet gällande lagstiftning på detta område. Om man går så långt i annan riktning, som den ärade förste reservanten gjort, i det han rentav principiellt rekommenderat, att varje äktenskap skulle med avseende på förmögenhetsverkningarna regleras genom särskilt älktenskapskontrakt, där makarna före äktenskapets början göra upp, huru de för sina särskilda förhållanden vilja ha det ordnat — ja då skulle vi komma till rena motsatsen till en enhetlig, för hela folket gällande rätt. Följden skulle bland annat bliva, att i fall av tvist, mellan makarna, eller vid bodelning, eller i mål om makes gäld det skulle bliva domstolarnas uppgift icke att tolka lag, utan det särskilda kontrakt, som låge till grund för makarnas inbördes förhållanae. Då skulle naturligtvis icke alls någon verklig stadga och rättssäkerhet kunna åstadkommas på detta likvisst för varje medborgare, han må för övrigt ha föga med affärer och rättssaker att göra, så betydelsefulla område. Det vore dessutom för tredje man svårt att veta, vad han hade att rätta sig efter; han måste i varje enskilt fall undersöka efter vilket äktenskapskontrakt makarna levde. På detta sätt skulle dessutom aldrig på ifrågavarande område uppkomma den enhetliga åskådning och uppfattning, som måste anses vara av synnerligen stor betydelse, för att äktenskapslivet skall bliva vad det bör vara.</w:t>
        <w:br/>
        <w:br/>
        <w:t>Men nästan lika litet kan man rekommendera, att lagen skulle uppställa ett flertal olika huvudsystem, av vilka makarna skulle välja något. Går en lagstiftning den vägen, då betyder det icke någonting annat än att man resignerat inför de oöverstigliga svårigheterna att skapa en enhetlig rätt. Lagstiftaren har då så att säga gjort bankrutt och förklarat sig icke i stånd lösa själva det huvudproblem, som förelåg honom, nämligen att skapa en ordning så smidig och så beskaffad i övrigt, att den med lätta Jämkningar i enskilda fall kan vara lämplig för olika samhällsklasser och olika individuella fall.</w:t>
        <w:br/>
        <w:br/>
        <w:t>Så lyder en fordran på denna lagstiftning.</w:t>
        <w:br/>
        <w:br/>
        <w:t>En annan är, att lagen bör hava den enkelhet, att den kan till sina praktiska verkningar lätt överblickas av var och en, som skall leva efter den. Detta behöver icke betyda, att själva lagparagraferna 1 alla delar skola vara så avfattade, att lekmän med största lätthet kunna tolka och tyda dem. Det är på ett område av denna ekonomiska</w:t>
        <w:br/>
        <w:br/>
        <w:t xml:space="preserve">art så gott som olösligt att komma därhän. Men det är icke heller det, som fordras. Det som fordras är, att själva det levande innehållet, själva kärnan i dessa lagparagrafer har den enkelhet, reda och överskådlighet, att folket kan tillägna sig kunskap om, vad som för detsamma är av betydelse i detta avseende. Men det fordras vidare och för det tredje att icke innehållet av de förmögenhetsrättsliga reglerna är sådant, att de äro eller genom manipulationer av ena maken eller av båda i samförstånd kunna bringas att bliva en fallgrop för deras borgenärer. Bestämmelserna böra fastmer vara så avfattade, att en kreditbeviljande tredje man kan övertyga sig om ställningen och känna trygghet för att här icke lurar någon fara för honom. I detta avseende limnar nuvarande lag mycket övrigt att önska. Och visserligen lät man sig vid stiftandet av 1898 års lag på vissa punkter angeläget vara att trygga borgenärens rätt. Men det måste då ske genom att på bevisreglernas väg fråntaga </w:t>
      </w:r>
      <w:r>
        <w:rPr>
          <w:b/>
        </w:rPr>
        <w:t>hustrun²</w:t>
      </w:r>
      <w:r>
        <w:rPr>
          <w:b w:val="0"/>
        </w:rPr>
        <w:t xml:space="preserve"> kanske" ”/,, eller mera av vad </w:t>
      </w:r>
      <w:r>
        <w:rPr>
          <w:b/>
        </w:rPr>
        <w:t>hon²</w:t>
      </w:r>
      <w:r>
        <w:rPr>
          <w:b w:val="0"/>
        </w:rPr>
        <w:t xml:space="preserve"> genom denna sista reform skenbart vann i trygghet mot mannens missbruk av sin makt.</w:t>
        <w:br/>
        <w:br/>
        <w:t xml:space="preserve">Slutligen måste denna lagstiftning också taga hänsyn till den förändrade uppfattning om </w:t>
      </w:r>
      <w:r>
        <w:rPr>
          <w:b/>
        </w:rPr>
        <w:t>kvinnans¹</w:t>
      </w:r>
      <w:r>
        <w:rPr>
          <w:b w:val="0"/>
        </w:rPr>
        <w:t xml:space="preserve"> förmåga och därmed </w:t>
      </w:r>
      <w:r>
        <w:rPr>
          <w:b/>
        </w:rPr>
        <w:t>hennes²</w:t>
      </w:r>
      <w:r>
        <w:rPr>
          <w:b w:val="0"/>
        </w:rPr>
        <w:t xml:space="preserve"> rätt att sköta sina egna ekonomiska angelägenheter, som blivit en frukt särskilt av de senaste årtiondenas utveckling. Därmed kompliceras visserligen problemet ofantligt. Det vore mycket lättare att ordna saken, i den mån man kunde bibehålla äktenskapet i förmögenhetsrättsligt hänseende såsom en absolut monarki, där en helt enkelt regerar allt. Denna styrelseform har alltid mycket enklare regler, än vad förhållandet är vid ett konstitutionellt regeringssystem.</w:t>
        <w:br/>
        <w:br/>
        <w:t>Den svårighet, som ligger i det nutida anspråket att vardera maken skall hava rättigheter ej blott i egendomen, utan ock i förvaltningen av egendomen, måste emellertid tillmötesgås, såframt icke lagstiftningen helt och hållet skall hava förfelat uppgiften att lagstifta för sin egen tid, dess behov och åskådning.</w:t>
        <w:br/>
        <w:br/>
        <w:t>Frågar man sig nu, huru i denna svåra, men kardinala punkt det föreliggande lagförslaget lyckats, så har utskottets stora madjoritet för sin del kommit till den uppfattningen, att det har lyckats rentav över förväntan väl, tack vare det system, som lagberedningen har lagt till grund.</w:t>
        <w:br/>
        <w:br/>
        <w:t>Här i landet ha vi ingen anledning att vilja frångå den grundtanke, som behärskar våra nuvarande äktenskapsregler i ekonomiskt hänseende, eller att makarnas egendom väsentligen bör vara gemensam, att det arbete. som de verkställa, göra de för gemensamt bästa, att »det gods, de i hjonelag avla samman», såsom 1734 års lag uttrycker sig, det skola också de båda hava del i. Den tanken bör också, liksom hittills, ha sin tillämpning, ej blott på nya besparingar under äktenskapet, utan ock på den av endera maken införda förmögenhet, vars bibehållande i regel berott av bådas omtanke och förståndiga hushållning. Den fullständiga egendomsskillsmässan, som rekommenderats av den föregående ärade talaren i hans reservation, såsom det enda rimliga, om man nu skall tillämpa moderna äktenskapsidéer och icke hålla sig till de gamla reglerna, har en bestämd nackdel just</w:t>
        <w:br/>
        <w:br/>
        <w:t>däri, alt makarna då icke känna sig i hela sin verksamhet arbeta för Pörslag til gemensamt väl. Den ene eller andre kommer alltför lätt aw be- Usflermålsbalks härskas av den känslan, att vad han gör i fråga om att skaffa in- (Forts.) komster och begränsa utgifterna, det gör han, utan att själv ha någon</w:t>
        <w:br/>
        <w:br/>
        <w:t>nytta därav; det är kanske den andre maken, som får alla fördelarna</w:t>
        <w:br/>
        <w:br/>
        <w:t>därav. Det bör förebyggas så långt, som det är möjligt, att denna</w:t>
        <w:br/>
        <w:br/>
        <w:t>känsla smyger sig in i äktenskapet. Man bör bibehålla den starkt bidragande faktor till äktenskapets enhet, som ligger i, att båda känna</w:t>
        <w:br/>
        <w:br/>
        <w:t>sig arbeta för ett gemensamt väl.</w:t>
        <w:br/>
        <w:br/>
        <w:t xml:space="preserve">Reservanterna ha gjort gällande, att den giftorättsinstitution, på vilken förslaget bygger, uteslutande skulle vara en förmån, som man har velat bevilja den i hemmet arbetande </w:t>
      </w:r>
      <w:r>
        <w:rPr>
          <w:b/>
        </w:rPr>
        <w:t>kvinnan¹</w:t>
      </w:r>
      <w:r>
        <w:rPr>
          <w:b w:val="0"/>
        </w:rPr>
        <w:t xml:space="preserve"> för att </w:t>
      </w:r>
      <w:r>
        <w:rPr>
          <w:b/>
        </w:rPr>
        <w:t>hon²</w:t>
      </w:r>
      <w:r>
        <w:rPr>
          <w:b w:val="0"/>
        </w:rPr>
        <w:t xml:space="preserve"> icke skulle gå lottlös ur boet, och den siste talaren har från denna utgångspunkt utropat, att även denna kardinalpunkt i lagförslaget är således egentligen uttryck för ett ensidigt hävdande av </w:t>
      </w:r>
      <w:r>
        <w:rPr>
          <w:b/>
        </w:rPr>
        <w:t>kvinnans¹</w:t>
      </w:r>
      <w:r>
        <w:rPr>
          <w:b w:val="0"/>
        </w:rPr>
        <w:t xml:space="preserve"> intressen. Jag måste tillbakavisa detta som fullkomligt felaktigt. Det är visst icke blott i den ena makens intresse, det är i bägge makarnas intresse, att det ordnas så att båda känna sig få någon del i det, som de tillsammans skapat. Om </w:t>
      </w:r>
      <w:r>
        <w:rPr>
          <w:b/>
        </w:rPr>
        <w:t>hustrun²</w:t>
      </w:r>
      <w:r>
        <w:rPr>
          <w:b w:val="0"/>
        </w:rPr>
        <w:t xml:space="preserve"> t. ex. skulle nödgas säga sig, att vad mannen kan spara av sin arbetsförtjänst, det blir uteslutande hans tillhörighet, som vid bodelningen helt och hållet tillfaller honom. då blir helt naturligt följden, att </w:t>
      </w:r>
      <w:r>
        <w:rPr>
          <w:b/>
        </w:rPr>
        <w:t>hon²</w:t>
      </w:r>
      <w:r>
        <w:rPr>
          <w:b w:val="0"/>
        </w:rPr>
        <w:t xml:space="preserve"> icke får den sporre att med sparsamhet och omtanke sköta hemmet och boet, som ligger där, att det som sparas, det sparas för bådas gemensamma räkning. De är alltså lika mycket i mannens som i </w:t>
      </w:r>
      <w:r>
        <w:rPr>
          <w:b/>
        </w:rPr>
        <w:t>hustruns²</w:t>
      </w:r>
      <w:r>
        <w:rPr>
          <w:b w:val="0"/>
        </w:rPr>
        <w:t xml:space="preserve"> intresse, att man bibehåller egendomsgemenskapen. Och det är ju vad förslaget gör, ehuru visserligen i den juridiska form, att vardera maken säges under äktenskapet äga sin del, nämligen den som faller under dess förvaltning, och att delarna först vid äktenskapets slut slås tillsammans till ett helt, varur vardera parten tager lika lott. Herr Reuterskiöld liksom visst också herr Rogberg gjorde gällande, att det skulle förefinnas en stor olikhet mellan den gällande rättens egendomsgemenskap och det system, som här föreslås. Jag måste säga att jag för min del har icke lyckats upptäcka, vari de stora sakliga och väsentliga skillnaderna mellan dessa båda system i egendomshänseende skulle ligga. Det nya tekniska greppet har såvitt jag kan finna, uteslutande till uppgift att skänka en enklare juridisk struktur åt de regler, som giva den ena eller andra maken förfoganderätt över den del av egendomen, som han bragt eller tjänat in 1 äktenskapet. För mannen uppstår härvid naturligtvis den väsentliga skillnaden mot nu, att medan han förut varit den ensamme förvaltaren över hela det gemensamma boet, med undantag av </w:t>
      </w:r>
      <w:r>
        <w:rPr>
          <w:b/>
        </w:rPr>
        <w:t>hustruns²</w:t>
      </w:r>
      <w:r>
        <w:rPr>
          <w:b w:val="0"/>
        </w:rPr>
        <w:t xml:space="preserve"> arbetsinkomst, blir nu </w:t>
      </w:r>
      <w:r>
        <w:rPr>
          <w:b/>
        </w:rPr>
        <w:t>kvinnan¹</w:t>
      </w:r>
      <w:r>
        <w:rPr>
          <w:b w:val="0"/>
        </w:rPr>
        <w:t xml:space="preserve"> det över den egendomen, som inbragts av </w:t>
      </w:r>
      <w:r>
        <w:rPr>
          <w:b/>
        </w:rPr>
        <w:t>henne²</w:t>
      </w:r>
      <w:r>
        <w:rPr>
          <w:b w:val="0"/>
        </w:rPr>
        <w:t xml:space="preserve"> eller </w:t>
      </w:r>
      <w:r>
        <w:rPr>
          <w:b/>
        </w:rPr>
        <w:t>hon²</w:t>
      </w:r>
      <w:r>
        <w:rPr>
          <w:b w:val="0"/>
        </w:rPr>
        <w:t xml:space="preserve"> under äktenskapet ärvt eller förvärvt. Men detta angår ju egendomsgemenskapen, utan förfogandeoch förvaltningsrätten. För en tankegång, som är van att operera med den nu gällande rättens begrepp, samfälld egendom och säregendom, kan emellertid vid första betraktandet av de nya reglerna vissa missförstånd ligga nära till hands. Det bör därför måhända erinras exempelvis därom, att om den ena maken överlåter</w:t>
        <w:br/>
        <w:br/>
        <w:t>att den ene maken överfört gods under den andres förvaltningsrätt.</w:t>
        <w:br/>
        <w:br/>
        <w:t>Om de stadganden, som i lagen hava införts till skydd mot att tredje mans rätt skulle bliva lidande av en dylik överflyttning, har herr Rogberg i sin reservation uttalat, att det inom utskottet icke har undersökts, huruvida desamma verkligen innebure tillfredsställande garantier. Jag vill emellertid tillåta mig fästa uppmärksamheten på, att den ärade reservanten så vitt jag vet, inom utskottet varken uttalat några tvivelsmål i det hänseendet eller eljest påkallat någon närmare undersökning härom. Hade den frågan där blivit väckt, är Jag övertygad om, den ärade reservanten skulle vunnit klarhet om, att hans farhågor i denna punkt icke äro berättigade; det framgår nog för en var som närmare undersöker de bestämmelser i sjunde och åttonde kapitlena, som handla härom.</w:t>
        <w:br/>
        <w:br/>
        <w:t>I sina övriga delar åsyftar ju lagförslaget väsentligen att den make, som icke av sin egen egendom eller egen arbetsförtjänst har nog till fyllande av sina legitima levnadsbehov, utan som måste enligt den faktiska egendomsoch arbetsfördelning, som i det hemmet råder, mera eller mindre fullständigt bygga på andra makens intäkter, skall få sin nuvarande alltför svaga position stärkt genom att den andra makens etiska plikt att bidraga till dessa levnadsbehov i viss utsträckning erkännas såsom en rättsplikt och i ytterlighetsfall det också möjliggöres ett genomförande av denna rättsplikt genom dom och exekution. Emellertid vore det att fullkomligt felaktigt framställa förslagets innehåll, om man vill göra gällande, att förslaget, som det sagts från någon, ger domstol eller annan myndighet möjlighet att på den ene makens yrkande ständigt inblanda sig i hans äktenskap. Förhållandet är fastmer det, att lagförslaget på denna punkt intager den största försiktighet och, vad angår själva underhållsplikten, endast 1 det fall. att den ene maken uppenbarligen försummar sin underhållsplikt, tillåter, att på den ena makens yrkande något ingripande av domstol få äga rum. Här finnas således nog ändå en vid marginal, inom vilken missförhållanden och olyckliga förhållanden kunna äga rum inom äktenskapet, vilka icke låta sig på rättslig väg avhjälpas. Man har likväl icke ansett det vara klokt att tillåta, att ett ingrepp utifrån får äga rum annat än i yttersta nödfall. Så mycket mer inkorrekt synes det mig vara att i detta avseende mot förslaget rikta den förebråelsen, att det skulle medföra några menliga verkningar för äktenskapets lycka och fortbestånd.</w:t>
        <w:br/>
        <w:br/>
        <w:t>Jag kommer därmed in på den närmast föregående ärade talarens yttrande och kanske ännu mera på den reservation, som han vidfogat utskottsbetänkandet. Herr Reuterskiöld har framställt sig som talesman för det klara verklighetssinnet, för den verkliga förtrogenheten med förhållandena ute i landet — och icke enbart i storstaden. Men det torde ändock, trots den säkerhet, med vilken han intagit denna</w:t>
        <w:br/>
        <w:br/>
        <w:t>position, finnas vissa anledningar all tvivla på, utt den ärade talaren är den sanne och äkte representanten för dessa kvalifikationer att kunna bedöma förslaget. Jag ber utt få erinra därom, att i lagutskottet, där den ärade talaren icke har satt sitt ljus under någon skippa och där han underlåtit att med den elegans och klarhet, varmed vi hört honom här i dag tala till kammaren, göra sig till målsman för sina särmeningar, — att inom detta utskott, som över en månad under långa sammanträden noga granskat yrkanden, framställda i motioner, vilka den ärade talaren uppenbarligen står synnerligen nära, eller eljes väckta inom utskottet det icke har lyckats för honom att få med på sin grundåskådning en enda av utskottets ledamöter; och endast en utom herr Reuterskiöld sjölv har, och det tydligen av delvis andra skäl, funnit sig böra ställa sig avvisande eller tvekande gent emot det kungliga förslaget. JLagutskottet består dock likvisst icke bara av storstadsbor. Där hava bland annat haft säte tre jordbrukare från skilda landsändar, från Norrland och från sydligare delar av Sverige, och där hava även haft säte åtskilliga andra 1 det praktiska livet i olika yrken och levnadsställningar verkande män både från smärre städer och från den rena landsorten i alla hörn av landet. Hur kan det då komma sig, att bland dessa personer, som hava varit i tillfälle att noga taga del av lagförslaget och av de synpunkter, som därför legat till grund, och som sökt sätta sig in i det efter bästa förmåga och sannerligen icke heller sakna förutsättningar därtill — så mycket mer som bland dem hava befunnit sig åtskilliga, som i årtionden hava varit vana att arbeta såsom boskiftare och därför haft särskilda förutsättningar att känna till de inverkande förhållandena — hur kan det komma sig, att herr Reuterskiölds hela argumentering icke har lyckats utöva någon som helst påverkan på dessa personer? Hur kan det komma sig, att de icke hava kunnat finna, att den hemgemenskap, vars talan han fört, skulle på något sätt trivas illa under den nya lagstiftningen, utan att det tvärtom från lekmän av alla politiska åskådningar och alla yrken har vitsordats, att efter deras uppfattning det nya förslaget i alla väsentliga punkter ger uttryck just åt vad som nu för tiden är gällande rättsåskådning? Det förefaller mig egendomligt, att den ärade talaren med en sådan styrka kan icke blott såsom sin speciella särmening, sitt gående mot strömmen, framhäva sin ståndpunkt utan också tror sig därvidlag verkligen göra sig till uttryck för någon allmän mening bland lekmännen i landet.</w:t>
        <w:br/>
        <w:br/>
        <w:t>I själva verket förhåller det sig nog ändå så, att det icke är den praktiska verkligheten, som har varit utgångspunkten för den ärade talarens tänkande i denna fråga. Vad han än må säga — allt vad vi hava hört i utskottet, vad vi läsa i hans reservation och även vad som genomskimrade hans anförande i dag, — ehuru, Jag erkänner det med betydligt större försiktighet än tillförne — visar oss att denna utgångspunkt fastmera är en specifik, rent teoretisk uppfattning om vad som egentligen är grunden för ett äktenskap och för ett hemliv. Om denna grund är visserligen förhållandet, att man har fått höra flera olika, med varandra icke fullt samstämmande förklaringar. Så-</w:t>
        <w:br/>
        <w:br/>
        <w:t xml:space="preserve">lunda har han, reservanten, 1 lagutskottet — och i reservationen fullföljes denna tanke alltjämt — förklarat, att äktenskapets grund fordrar, att »mannen har försörjningsplikten», varemot </w:t>
      </w:r>
      <w:r>
        <w:rPr>
          <w:b/>
        </w:rPr>
        <w:t>hustrun²</w:t>
      </w:r>
      <w:r>
        <w:rPr>
          <w:b w:val="0"/>
        </w:rPr>
        <w:t xml:space="preserve"> står för »vårdnaden»; med denna mannens försörjningsplikt skulle för det första följa förvaltningen över makarnas gods, och för det andra ett ovillkorligt förhinder för </w:t>
      </w:r>
      <w:r>
        <w:rPr>
          <w:b/>
        </w:rPr>
        <w:t>hustrun²</w:t>
      </w:r>
      <w:r>
        <w:rPr>
          <w:b w:val="0"/>
        </w:rPr>
        <w:t xml:space="preserve"> att kunna mot mannen framställa något som helst rättsligt yrkande, att han skall ge </w:t>
      </w:r>
      <w:r>
        <w:rPr>
          <w:b/>
        </w:rPr>
        <w:t>henne²</w:t>
      </w:r>
      <w:r>
        <w:rPr>
          <w:b w:val="0"/>
        </w:rPr>
        <w:t xml:space="preserve"> de nödvändiga medlen att leva. Den ärade reservanten framhäver med stor styrka, att någon sådan rättighet bör enligt äktenskapets idé icke tillkomma </w:t>
      </w:r>
      <w:r>
        <w:rPr>
          <w:b/>
        </w:rPr>
        <w:t>hustrun²</w:t>
      </w:r>
      <w:r>
        <w:rPr>
          <w:b w:val="0"/>
        </w:rPr>
        <w:t xml:space="preserve">. Och han säger i sin reservation utiryckligen, att då utskottet framhävt detta hinder såsom en olägenhet för </w:t>
      </w:r>
      <w:r>
        <w:rPr>
          <w:b/>
        </w:rPr>
        <w:t>hustrun²</w:t>
      </w:r>
      <w:r>
        <w:rPr>
          <w:b w:val="0"/>
        </w:rPr>
        <w:t xml:space="preserve">, måste detta bero därpå, att utskottet icke inser, att denna rättsliga skyldighet har karaktären av skyldighet blott i förhållande till samhället. Huru nu detta förhållande att en </w:t>
      </w:r>
      <w:r>
        <w:rPr>
          <w:b/>
        </w:rPr>
        <w:t>hustru²</w:t>
      </w:r>
      <w:r>
        <w:rPr>
          <w:b w:val="0"/>
        </w:rPr>
        <w:t xml:space="preserve">, vars äkta man icke totalt försummar sin underhållsskyldighet, saknar varje annan rättslig möjlighet att få de nödvändiga medlen att leva, än genom att anlita fattigvårdens hjälp huru det skall upphöra att vara en olägenhet för </w:t>
      </w:r>
      <w:r>
        <w:rPr>
          <w:b/>
        </w:rPr>
        <w:t>henne²</w:t>
      </w:r>
      <w:r>
        <w:rPr>
          <w:b w:val="0"/>
        </w:rPr>
        <w:t>, bara genom att man besinnar, att mannens rättsliga skyldighet Ju endast gäller »i förhållande till samhället», det torde höra till sådana hemförvaltningsrättens hemligheter, som jag för min del icke tillåter mig att söka uttyda.</w:t>
        <w:br/>
        <w:br/>
        <w:t xml:space="preserve">Men det är icke alltid som denna försörjningsplikt för herr Reuterskiöld står såsom den egentliga grundvalen för hemgemenskapen, utan 1 reservationen framställes en annan utgångspunkt såsom den egentligt bärande, nämligen den, att äktenskapet grundas i regel »därigenom, att en </w:t>
      </w:r>
      <w:r>
        <w:rPr>
          <w:b/>
        </w:rPr>
        <w:t>kvinna¹</w:t>
      </w:r>
      <w:r>
        <w:rPr>
          <w:b w:val="0"/>
        </w:rPr>
        <w:t xml:space="preserve"> i egenskap av </w:t>
      </w:r>
      <w:r>
        <w:rPr>
          <w:b/>
        </w:rPr>
        <w:t>hustru²</w:t>
      </w:r>
      <w:r>
        <w:rPr>
          <w:b w:val="0"/>
        </w:rPr>
        <w:t xml:space="preserve"> flyttar över till en man». Jag trodde, då jag läste denna passus i reservationen, att jag hade att göra med en tillfällig lapsus, som ju kan inträffa, då man brådskande avfattar en reservation — och ehuru reservationstiden har varit rikligt tillmätt, har den ju också blivit så grundligt utnyttjad, att det kunnat föreligga en dylik brådska. Men jag gick då till den ärade talarens vetenskapliga författareskap på området, till den del av hans framställning av förvaltningsrätten, som hör till »hemlandsrätten» och kallas för »hushållsgemenskap och hemrätt», och jag fann där verkligen uttalat om den hemgemenskap, som följer med giftermålet, att, »här har sedvanerätten, som anknutit till </w:t>
      </w:r>
      <w:r>
        <w:rPr>
          <w:b/>
        </w:rPr>
        <w:t>hustruns²</w:t>
      </w:r>
      <w:r>
        <w:rPr>
          <w:b w:val="0"/>
        </w:rPr>
        <w:t xml:space="preserve"> vanliga faktiska hemflyttning till mannen och ej tvärtom, gjort principiellt endera maken — praktiskt taget mannen -— till huvudperson i gemenskapen eller den som, genom den andras medverkan, egentligen aktualiserar det hemsamhälle vilket potentiellt är såsom nödvändigt knutet till varje människa såsom möjlig medelpunkt därför». Denna hemgemenskap är enligt herr Reuterskiölds framställning »ett samhälle, vars respresentativa organ utgöres av den, som in casu aktualiserat samhället i konkret form och därmed blivit den sålunda uppkomna och fortsatta hemgemenskapens medelpunkt». Inom äktenskapet tillkommer emellertid »representativ organställning, för detta samhälle såväl mannen som </w:t>
      </w:r>
      <w:r>
        <w:rPr>
          <w:b/>
        </w:rPr>
        <w:t>hustrun²</w:t>
      </w:r>
      <w:r>
        <w:rPr>
          <w:b w:val="0"/>
        </w:rPr>
        <w:t>, dock att mannen, som äger »befallningsmakt, och »självtäktsmakt», däri är huvudperson, varemot »</w:t>
      </w:r>
      <w:r>
        <w:rPr>
          <w:b/>
        </w:rPr>
        <w:t>hustrun²</w:t>
      </w:r>
      <w:r>
        <w:rPr>
          <w:b w:val="0"/>
        </w:rPr>
        <w:t xml:space="preserve"> jämte hembarn och tjänstefolk» utgöra »bipersoner i hemsamhöllet».</w:t>
        <w:br/>
        <w:br/>
        <w:t xml:space="preserve">Sedan jag läst denna mera vetenskapliga utläggning av den ärade reservantens tankegång, förstår jag bättre, vad han måste hava menat, då han sökt uttrycka det mera populärt men mindre klart Säsom det tycks mig — i åtskilliga delar av sin reservation. Det är efter hans uppfattning nödvändigt att bibehålla husbondeväldet och därmed mannen såsom huvudperson i familjen, och han klandrar också mycket riktigt i sin vetenskapliga framställning lagberedningen såsom grovt okunnig då den icke har beaktat den offentligt-rättsliga sidan, som tillkommer detta mannens husbondevälde, detta hemsamhälle, denna organställning gent emot samhället. Med den följer emellertid helt naturligt, att </w:t>
      </w:r>
      <w:r>
        <w:rPr>
          <w:b/>
        </w:rPr>
        <w:t>hustrun²</w:t>
      </w:r>
      <w:r>
        <w:rPr>
          <w:b w:val="0"/>
        </w:rPr>
        <w:t xml:space="preserve"> icke äger några rättigheter i fråga om uzndoinall, ty inom detta offentligt-rättsliga samhälle, familjen, är naturligtvis den rättighet, som svarar mot försörjningsplikten, av publik natur och tillkommer endast samhället. Om </w:t>
      </w:r>
      <w:r>
        <w:rPr>
          <w:b/>
        </w:rPr>
        <w:t>hustrun²</w:t>
      </w:r>
      <w:r>
        <w:rPr>
          <w:b w:val="0"/>
        </w:rPr>
        <w:t xml:space="preserve"> då, som sagt, icke får någonting, kan det icke hjälpas; det är en nödvändig konsekvens av hemäktenskapets natur!</w:t>
        <w:br/>
        <w:br/>
        <w:t xml:space="preserve">Emellertid, vid den utformning av sina tankar, som reservanten sedermera har gjort, har jag icke kunnat finna, att denna tanketråd har kunnat bibehållas. Den olyckliga verkan reservanten befarar, om man skulle ändra detta hemsamhällets natur, är ju, att man skulle »bryta sönder hemmets slutenhet», och för detta dåd beskyller också reservanten lagförslaget på sidan 121 i reservationen. Men när man kommer till sidan 128, finner man ej blott, att reservanten går med på att taga bort målsmanskapet utan även att han grundar detta sitt medgivande på att målsmanskapet innebär »hemmets slutenhet utåt och </w:t>
      </w:r>
      <w:r>
        <w:rPr>
          <w:b/>
        </w:rPr>
        <w:t>hustruns²</w:t>
      </w:r>
      <w:r>
        <w:rPr>
          <w:b w:val="0"/>
        </w:rPr>
        <w:t xml:space="preserve"> verksamhet allenast därinom». »Då detta förhållande», fortsätter reservanten »socialt, kommunalt och politiskt redan är ändrat, finnes ingen anledning att bibehålla detsamma civilt., Men om sålunda hemmets slutenhet redan är bruten i praktiskt hänseende och detta föranleder reservanten att bryta den även civiliter, även äktenskapsrättsligt genom målsmanskapets borttagande, har jag litet svårt att förstå, varpå egentligen bibehållandet av husbondeväldet och försörjningspliktens riktning uteslutande till det offentliga grundas. Icke heller delningen av plikterna man och </w:t>
      </w:r>
      <w:r>
        <w:rPr>
          <w:b/>
        </w:rPr>
        <w:t>hustru²</w:t>
      </w:r>
      <w:r>
        <w:rPr>
          <w:b w:val="0"/>
        </w:rPr>
        <w:t xml:space="preserve"> emellan, så att mannen har »försörjningsplikt, och </w:t>
      </w:r>
      <w:r>
        <w:rPr>
          <w:b/>
        </w:rPr>
        <w:t>hustrun²</w:t>
      </w:r>
      <w:r>
        <w:rPr>
          <w:b w:val="0"/>
        </w:rPr>
        <w:t xml:space="preserve"> »vårdnaden», har av reservanten bibehållits i det förslag till vissa lagparagrafers avfattning, som han fogat till utskottsbetänkandet. Giftermålsbalkens 5 kap. 2 8 finna vi, att reservanten skulle vilja hava formulerad på följande sätt: »För </w:t>
      </w:r>
      <w:r>
        <w:rPr>
          <w:b/>
        </w:rPr>
        <w:t>hustru²</w:t>
      </w:r>
      <w:r>
        <w:rPr>
          <w:b w:val="0"/>
        </w:rPr>
        <w:t xml:space="preserve"> och hem är mannen försörjningspliktig; vare dock </w:t>
      </w:r>
      <w:r>
        <w:rPr>
          <w:b/>
        </w:rPr>
        <w:t>hustrun²</w:t>
      </w:r>
      <w:r>
        <w:rPr>
          <w:b w:val="0"/>
        </w:rPr>
        <w:t xml:space="preserve">. där </w:t>
      </w:r>
      <w:r>
        <w:rPr>
          <w:b/>
        </w:rPr>
        <w:t>hon²</w:t>
      </w:r>
      <w:r>
        <w:rPr>
          <w:b w:val="0"/>
        </w:rPr>
        <w:t xml:space="preserve"> har egna medel, skyldig att efter sin förmåga bidraga till underhållet. För hemmets vård och bestånd äro makarna ansvariga en för båda och båda för en. Är mannen till försörjning oförmögen, träde </w:t>
      </w:r>
      <w:r>
        <w:rPr>
          <w:b/>
        </w:rPr>
        <w:t>hustrun²</w:t>
      </w:r>
      <w:r>
        <w:rPr>
          <w:b w:val="0"/>
        </w:rPr>
        <w:t xml:space="preserve"> i hans ställe, där </w:t>
      </w:r>
      <w:r>
        <w:rPr>
          <w:b/>
        </w:rPr>
        <w:t>hon²</w:t>
      </w:r>
      <w:r>
        <w:rPr>
          <w:b w:val="0"/>
        </w:rPr>
        <w:t xml:space="preserve"> är därtill i stånd.» Mannen har här visserligen fått bibehålla sin försörjningsplikt, — och denna gång icke blott mot </w:t>
      </w:r>
      <w:r>
        <w:rPr>
          <w:b/>
        </w:rPr>
        <w:t>hustrun²</w:t>
      </w:r>
      <w:r>
        <w:rPr>
          <w:b w:val="0"/>
        </w:rPr>
        <w:t xml:space="preserve"> utan även mot hemmet, som enligt vad reservationen anger, är på en gång objekt för makarnas verksamhet, det högre samhälle, under vilket makarna ingå såsom ledamöter, och slutligen »subjekt ipso jure för makarnas hela förmögenhet». Det utgör således slutligen ock föremål för mannens försörjningsplikt. Hur detta</w:t>
        <w:br/>
        <w:br/>
        <w:t>Förslag till »hem», som på en gång är ägare av samtliga tillgångarna och föremål giftermålsbalk. för försörjning skall konstrueras och taga sig ut i verkligheten, tor-</w:t>
        <w:br/>
        <w:br/>
        <w:t xml:space="preserve">de man få lämna åt den ärade reservantens egna närmare utläggningar att klargöra. Men vad som är klart är att enligt hans förslag </w:t>
      </w:r>
      <w:r>
        <w:rPr>
          <w:b/>
        </w:rPr>
        <w:t>hustrun²</w:t>
      </w:r>
      <w:r>
        <w:rPr>
          <w:b w:val="0"/>
        </w:rPr>
        <w:t xml:space="preserve"> 1 hemäktenskapet icke ansvarar ensam för hemmets vård, som </w:t>
      </w:r>
      <w:r>
        <w:rPr>
          <w:b/>
        </w:rPr>
        <w:t>hon²</w:t>
      </w:r>
      <w:r>
        <w:rPr>
          <w:b w:val="0"/>
        </w:rPr>
        <w:t xml:space="preserve"> förut av reservanten själv ansetts göra, utan för denna vårdnad ansvara bägge makarna, »en för båda och båda för en»; jag vet inte om meningen är att de skola kunna dömas skyldiga vårda, »vilkendera vårda gitter».</w:t>
        <w:br/>
        <w:br/>
        <w:t>Hur man går fram 1 reservationen, finner man således egentligen icke något riktigt sammanhang mellan de olika framställningar och de olika yrkanden, som gjorts av den ärade reservanten. Han har emellertid kommit till det slutet, att det i vår tid existerar två äktenskap, och han anser, att för båda bör det nu lagstiftas. Vi se visserligen på ett ställe i reservationen anföras som en sträng anmärkning mot förslaget att det skulle införas »splittring i äktenskapsrätten» genom alt upptaga »det fria äktenskapet». Men denna förebråelse får icke tagas på fullt allvar, ty i slutorden bedyrar den ärade reservanten, att om ensamt detta fria äktenskap funnes till, skulle han kräva en lagstiftning uteslutande avsedd för detsamma. Men att då nu vid dess sida jämväl »hemäktenskapet» existerar han anser sig skyldig att tillskapa en lagstiftning såväl för det ena som för det andra. Den »splittring», som lagberedningen aldrig har tänkt sig, utan tydligen tvärtom sökt på allt sätt häva för att i stället skapa en enhetlig äktenskaåpsrätt, vill ju sålunda just reservanten i likhet med herr Rogberg införa! Här skulle enligt hans mening gälla två olika äktenskapslagar efter vilka det skulle levas.</w:t>
        <w:br/>
        <w:br/>
        <w:t>På två olika sätt har herr Reuterskiöld i sin reservation ansett sig böra utforma denna tanke. Såsom huvudalternativ går han på avslag på det kungl. förslaget och begär ett bibehållande av nuvarande rätt men med tillämpning av det nya lagförslagets principer såsom sekundärt alternativ. Men skulle detta yrkande av kamrarna avslås, har, såsom reservationens fortsättning visar, förslagsställaren tänkt sig problemet kunna lösas på det sättet, att man omformar vissa paragrafer i det nya förslaget till giftermålsbalk, därhän, att man gör vissa bestämmelser användbara för bägge slagen av äktenskap, men i andra punkter ställer till makarnas förfogande två alternativ, ett huvudalternativ för »det fria äktenskapet» och ett annat för »hemäktenskapet., Därvid finner man emellertid, att reservanten drives av det huvudsyftet att så snart som möjligt bringa ett »fritt äktenskap» till upplösning. Då det kungliga förslaget med sina regler om underhållsskyldigheten vill möjliggöra, att ett genom endera makens förvållande visserligen icke lyckligt och på sätt och vis underminerat äktenskap, dock skall kunna i det längsta hållas i hopa, där andra maken gör ansträngningar för att rädda hemmet åt makarna och barnen, så är för den ärade reservanten detta en styggelse. Har ett äktenskap — nämligen ett »fritt äktenskap» — börjat att på något sätt knaka i fogarna, skall det enligt hans mening så snart som möjligt upplösas. Han uttalar uttryckligen på sidan 134, att underhålls-</w:t>
        <w:br/>
        <w:br/>
        <w:t>reglerna i 7—11 $$ av 5 kap. skulle i fråga om Iria äktenskap bara Förslag till tjäna till att fördröja en upplösning, som ligger i dessa äktenskaps giftermålsbalk. egen inneboende natur, och måste redan på den grund avstyrkas. Sam- (Forts.) ma syfte och betraktelsesätt går igen i åtskilliga andra punkter.</w:t>
        <w:br/>
        <w:br/>
        <w:t>Ser man slutligen på den egendomsordning och förvaltningsordning, som denna reservant har tilltänkt åt de fria äktenskapen, så mäste man väl bliva något häpen. Reservanten har bibehållit sjätte kapitlets första paragraf, som bl. a. säger, att den egendom, som i ikenskapet införes av endera maken, blir giltorättsgods, i den mån icke nedan det bestämmes, att den skall vara enskild egendom. Bland den enskilda egendom, som sedermera uppräknas, finner man icke desto mindre icke blott fast egendom, som make före äktenskapet ärvt eller förvärvt, utan också allt »inbragt gods». — Man frågar sig: vad återstår då för en införd egendom, som enligt 1 $ skulle bliva giftorättsgods? Saken är tydligen helt enkelt den, att den ärade reservanten, såsom också framgår av motiveringen till reservationen på sidan 138, icke känner till, vad som menas med termen »inbragt gods», utan därmed förstår inbragta möbler och andra bohagsting. Om dessa inbragta möbler vill han följaktligen stadga, att de skola vara vardera makens enskilda egendom. Vad åter makarna under äkenskapet köpt in av bohag och arbetsredskap och som finnes i det gemensamma hemmet, får icke heller utgöra giftorättsgods, utan reservanten har en ny konstruktion: i varje sådant bohagsting skola bägge makarna hava samäganderätt, och på denna skall, ehuru det erkännes kunna hava sina olägenheter — fastän icke så farliga, menar han — tillämpas reglerna i samäganderättslagen av den 30 september 1904. Då nu reservanten i sin lagtext vill stadga: »Ej må sådant lösöre av make utan andra makens samtyckte avhändas eller pantsättas utan så är, att trängande behov kan visas hava varit för handen», är detta dels onödigt och dels felaktigt, ty samägt gods får ingendera avhända eller eljes förfoga över, utan att de äro ense om att göra det. Vill endera komma ifrån denna kinkiga samäganderättsställning, har han ju enligt samäganderättslagen att vända sig till domstol och anhålla, antingen att en god man måtte förvalta bohaget eller att det måtte på offentlig auktion för deras gemensamma räkning utropas. Det är antagligen i syfte att offentlig "myndighet icke på något sätt må inblandas i ett äktenskaps inre angelägenheter, som den ärade reservanten har ansett, att denna samäganderättskonstruktion skulle äga några företräden framför den av honom förkastade giftorättskonstruktionen.</w:t>
        <w:br/>
        <w:br/>
        <w:t xml:space="preserve">Då den ärade reservanten nyss här i sitt anförande gjort gällande, att den nuvarande förvaltningsrätten ju helt och hållet vilar på egendomsgemenskap och därför icke kan på något sätt falla </w:t>
      </w:r>
      <w:r>
        <w:rPr>
          <w:b/>
        </w:rPr>
        <w:t>hustrun²</w:t>
      </w:r>
      <w:r>
        <w:rPr>
          <w:b w:val="0"/>
        </w:rPr>
        <w:t xml:space="preserve"> besvärlig, om </w:t>
      </w:r>
      <w:r>
        <w:rPr>
          <w:b/>
        </w:rPr>
        <w:t>hon²</w:t>
      </w:r>
      <w:r>
        <w:rPr>
          <w:b w:val="0"/>
        </w:rPr>
        <w:t xml:space="preserve"> rätt betänker saken, så tillåter jag mig bland annat anmärka, att denna förvaltningsrätt som bekant omfattar principiellt även </w:t>
      </w:r>
      <w:r>
        <w:rPr>
          <w:b/>
        </w:rPr>
        <w:t>hustruns²</w:t>
      </w:r>
      <w:r>
        <w:rPr>
          <w:b w:val="0"/>
        </w:rPr>
        <w:t xml:space="preserve"> enskilda egendom och att det således icke gärna kan bara vara i egendomsgemenskapen, som den nuvarande förvaltningsrätten har sin grund. Enligt reservanten skulle nu å andra sidan allt inbragt gods komma att bli enskild egendom, och den för-</w:t>
        <w:br/>
        <w:br/>
        <w:t>valtareställning och den egendomsgemenskap, som mannen under sådana förhållanden skulle komma att åtnjuta, komme alltså att te sig högst egenartad. Man må icke säga, att reservanten i detta fall syftar på »fria äktenskap», och i sitt nyss anmärkta yttrande däremot på sina »hemäktenskap». Det visar sig nämligen vid stadgande efter stadgande i hans alternativa förslag, att han likvisst tänkt sig i stor utsträckning kunna använda enahanda prirciper, framför allt att rädda mannens försörjningsplikt såsom grundval för äkenskapet, med därav följande konsekvenser. Jag tror, att man lugnt kan säga, att av samtliga de ändringsförslag med formulerad lagtext, som den ärade reservanten har framfört, det icke finns ett, om vilket det skulle kunna vara tal om att det skulle kunna antagas. Det finns icke ett, som icke skulle, om det utsättes för någon teknisk kritik, bliva föremål för en mycket besvärande, delvis mycket munter sådan, beroende givetvis på att reservanten i själva verket är lekman på det området, som han här kommit in på, nämligen den civila lagen. Han har kommit in på detta område ifrån sina offentligt orättsliga teorier och har försökt rädda sina synpunkter genom lagtextförslag i ämnen, där han icke kunnat bedöma innebörden av de uttryck, som han använder. Dessa uttryck ha esomoftast uppenbarligen kommit till användning tack vare en viss estetisk känsla för ålderdomliga ord och vändningar, som ansetts pryda sin plats men som skulle komma att vid lagens tillämpning ställa till långt större oreda, än den ärade reservanten säkerligen kunnat föreställa sig.</w:t>
        <w:br/>
        <w:br/>
        <w:t>Det blir ju emellertid tillfälle att mera i detalj granska denna sak, då vi komma till de enskilda yrkandena. Jag har bara redan nu velat påpeka, att i den mån det bakom reservantens kritik skulle ligga något anspråk på att på detta område hava kommit med något hättre, med någonting, som verkligen kunde lösa dessa problem och som i detta avseende ens kunde läggas till grund för en vidare utveckling av stadgandena, han häri har ganska svårt misstagit sig.</w:t>
        <w:br/>
        <w:br/>
        <w:t>Herr talman, jag yrkar bifall till den föredragna paragrafen.</w:t>
      </w:r>
    </w:p>
    <w:p>
      <w:pPr>
        <w:pStyle w:val="Heading2"/>
      </w:pPr>
      <w:r>
        <w:t>6. Samuel Clason (Första kammarens nationella parti, man)</w:t>
      </w:r>
    </w:p>
    <w:p>
      <w:r>
        <w:rPr>
          <w:b w:val="0"/>
        </w:rPr>
        <w:t>Efter den ingående granskning, som framstående jurister ägnat förslaget från juridisk och lagteknisk synpunkt, skall jag som ju givetvis icke kan ingå på dessa juridiska specialiteter, för min del, söka se frågan från en något mera allmän lekmannasynpunkt. Jag skall då genast säga ifrån, att jag från denna synpunkt och med min konservativa grundåskådning är motståndare till det föreliggande förslaget. Jag är detta, därför att förslaget enligt min uppfattning vilar på oriktiga förutsättningar och därför också kommer att i tillämpningen verka äktenskapssplittrande.</w:t>
        <w:br/>
        <w:br/>
        <w:t>Det bygger på oriktiga förutsättningar redan i fråga om äktenskapets väsen, i fråga om vad ett äktenskap är och bör vara. Det ger för litet utrymme åt den åskådning, som enligt min mening här är den riktiga, att äktenskapet principiellt — jag talar icke om undantagen — bör vara en förbindelse för livet med så mycken enhet och enhetlighet som möjligt. ej ett fördrag, som efter godtycke kan slutas eller upphävas, och där intressena äro splittrade. Det är för</w:t>
        <w:br/>
        <w:br/>
        <w:t>samhället, menar jag, av särskild och synnerlig vikt, så snart man Förslag till kommer in på äktenskapslagstiftningen, att lagen söker inprägla det Utftermälsball. förra och motverka det senare. Det gör icke detta förslag. Det kastar, (Forts) såsom jag senare skall komma till, in i äktenskapet en serie av Jäsningsimnen och söndringsbaciller, och därför kommer det att verka</w:t>
        <w:br/>
        <w:br/>
        <w:t xml:space="preserve">Förslaget bygger också på oriktiga förutsättningar 1 fråga om de äktenskapsslutande kontrahenternas, makarnas, väsen, då det till den grad, som här har skett, velat urgera deras likställighet inom äktenskapet. Kammaren torde veta, att jag för min del icke har så synnerligen mycket till övers för denna teoretiska likställighet mellan man och </w:t>
      </w:r>
      <w:r>
        <w:rPr>
          <w:b/>
        </w:rPr>
        <w:t>kvinna¹</w:t>
      </w:r>
      <w:r>
        <w:rPr>
          <w:b w:val="0"/>
        </w:rPr>
        <w:t xml:space="preserve"> på en hel del områden. Jag anser, att redan naturen har gjort dem så olika, så att denna teoretiska likställighet praktiskt taget kommer att slå ganska illa ut, om man skall söka genomföra den på en mängd samhällsförhållanden. På somliga områden har och bör mannen hava företräde, på andra däremot </w:t>
      </w:r>
      <w:r>
        <w:rPr>
          <w:b/>
        </w:rPr>
        <w:t>kvinnan¹</w:t>
      </w:r>
      <w:r>
        <w:rPr>
          <w:b w:val="0"/>
        </w:rPr>
        <w:t xml:space="preserve">. Men det må vara hur som helst med den saken. Det må gå, som det kan, exempelvis med denna teoretiska likställighet, genomförd i fråga om ämbeten o. s. v., å dylika områden kan man dock i viss mån se bort från olikheten mellan man och </w:t>
      </w:r>
      <w:r>
        <w:rPr>
          <w:b/>
        </w:rPr>
        <w:t>kvinna¹</w:t>
      </w:r>
      <w:r>
        <w:rPr>
          <w:b w:val="0"/>
        </w:rPr>
        <w:t xml:space="preserve">. Men inom äktenskapet, en förbindelse, som ingås just därför att man och </w:t>
      </w:r>
      <w:r>
        <w:rPr>
          <w:b/>
        </w:rPr>
        <w:t>kvinna¹</w:t>
      </w:r>
      <w:r>
        <w:rPr>
          <w:b w:val="0"/>
        </w:rPr>
        <w:t xml:space="preserve"> äro helt olika, och vars hela tillvaro beror därpå, där är det för mig en ren orimlighet, contra naturam, skulle jag vilja säga, att tala om att de skulle vara på sätt, som här betonats, i allo likställda. Ty likställighet förutsätter lika uppgifter, men om någonsin uppgifterna äro olika, är det just i äktenskapet, helt enkelt därför att i äktenskapet mannen skall vara fader och </w:t>
      </w:r>
      <w:r>
        <w:rPr>
          <w:b/>
        </w:rPr>
        <w:t>kvinnan¹</w:t>
      </w:r>
      <w:r>
        <w:rPr>
          <w:b w:val="0"/>
        </w:rPr>
        <w:t xml:space="preserve"> </w:t>
      </w:r>
      <w:r>
        <w:rPr>
          <w:b/>
        </w:rPr>
        <w:t>moder²</w:t>
      </w:r>
      <w:r>
        <w:rPr>
          <w:b w:val="0"/>
        </w:rPr>
        <w:t>, och därför att det aldrig i livet kan bliva tvärtom.</w:t>
        <w:br/>
        <w:br/>
        <w:t xml:space="preserve">Jag medger, att när jag talar om fader och </w:t>
      </w:r>
      <w:r>
        <w:rPr>
          <w:b/>
        </w:rPr>
        <w:t>moder²</w:t>
      </w:r>
      <w:r>
        <w:rPr>
          <w:b w:val="0"/>
        </w:rPr>
        <w:t xml:space="preserve">, ser jag i viss mån bort ifrån de barnlösa äktenskapen, men det är väl i alla fall inte dem, som äktenskapslagstiftningen särskilt skall taga sikte på, och det är väl även så, att då äktenskap ingås, ingås de icke i syfte, att de skola bliva barnlösa. I det långt övervägande flertalet fall åter, där barn växa upp inom familjen, där tar moderskallet, som för </w:t>
      </w:r>
      <w:r>
        <w:rPr>
          <w:b/>
        </w:rPr>
        <w:t>kvinnan¹</w:t>
      </w:r>
      <w:r>
        <w:rPr>
          <w:b w:val="0"/>
        </w:rPr>
        <w:t xml:space="preserve"> dock erbjuder de högsta och rikaste utvecklingsmöjligheter, under en så lång följd av år </w:t>
      </w:r>
      <w:r>
        <w:rPr>
          <w:b/>
        </w:rPr>
        <w:t>hustrun²</w:t>
      </w:r>
      <w:r>
        <w:rPr>
          <w:b w:val="0"/>
        </w:rPr>
        <w:t xml:space="preserve"> så i anspråk, att det gör det till en ofrånkomlig skyldighet för mannen att övertaga familjens angelägenheter utåt och taga ansvaret och bära ansvaret för dem. Men den, som har ansvaret, den måste också i främsta rummet i dylika fall ha avgöranderätten. Av detta enkla skäl förblir enligt min uppfattning mannen och icke </w:t>
      </w:r>
      <w:r>
        <w:rPr>
          <w:b/>
        </w:rPr>
        <w:t>hustrun²</w:t>
      </w:r>
      <w:r>
        <w:rPr>
          <w:b w:val="0"/>
        </w:rPr>
        <w:t xml:space="preserve"> familjens, om jag får använda det uttrycket, överhuvud utåt, liksom </w:t>
      </w:r>
      <w:r>
        <w:rPr>
          <w:b/>
        </w:rPr>
        <w:t>hustrun²</w:t>
      </w:r>
      <w:r>
        <w:rPr>
          <w:b w:val="0"/>
        </w:rPr>
        <w:t xml:space="preserve"> och icke mannen är den livgivande själen i hemmet. Det innebär visserligen ingen fullständig likställighet detta, men det är en sund och av naturen själv given arbetsfördelning, där vardera maken har sin uppgift och där </w:t>
      </w:r>
      <w:r>
        <w:rPr>
          <w:b/>
        </w:rPr>
        <w:t>kvinnans¹</w:t>
      </w:r>
      <w:r>
        <w:rPr>
          <w:b w:val="0"/>
        </w:rPr>
        <w:t xml:space="preserve"> uppgift sannerligen icke på något sätt är mindre eller lägre eller underordnad mannens, även om man tillerkänner mannen bestämmanderätten i familjens gemensamma angelägenheter.</w:t>
        <w:br/>
        <w:br/>
        <w:t xml:space="preserve">Kammaren torde härav finna, att jag är kättersk även mot förslaget i vissa av de punkter, där det betecknat sina paragrafer såsom endast innebärande konsekvenser av, som det heter, upphävandet av »mannens målsmanskap». Jag kan verkligen inte finna det så galet, som förslagets författare gjort, att äktenskap kunna finnas, där mannen exempelvis äger att bestämma, var familjen, och alltså även </w:t>
      </w:r>
      <w:r>
        <w:rPr>
          <w:b/>
        </w:rPr>
        <w:t>hustrun²</w:t>
      </w:r>
      <w:r>
        <w:rPr>
          <w:b w:val="0"/>
        </w:rPr>
        <w:t xml:space="preserve">, skall ha sitt hemvist, eller ait äktenskap kunna finnas, där mannen, så länge samlevnaden fortfar, har rätt att bestämma, huruvida </w:t>
      </w:r>
      <w:r>
        <w:rPr>
          <w:b/>
        </w:rPr>
        <w:t>hustrun²</w:t>
      </w:r>
      <w:r>
        <w:rPr>
          <w:b w:val="0"/>
        </w:rPr>
        <w:t xml:space="preserve"> skall driva affär eller icke. Jag använder med flit uttrycket: äktenskap kunna finnas, ty jag vill inte, som utskottet här gör, snöra in hela äktenskapsbildningen i en tvångströja, där det icke skall finnas möjlighet att bygga eller ens att behålla äktenskap på det gamla sättet, utan där allt på detta område skall stöpas i samma form efter lagberedningens och utskottets enligt min uppfattning felaktiga principer, felaktiga i varje fall, när man vill göra dem till allenahärskande. Jag kan exempelvis alldeles inte dela lagberedningens uppfattning — jag citerar lagberedningen, ty i dess betänkande får man klarare än både i den kungl. propositionen och utskottsutlåtandet fram skälen — när man säger där, att den nuvarande ordningen angående makarnas privaträttsliga förhållanden är »så mycket mindre tillfredsställande, som den innebär, att </w:t>
      </w:r>
      <w:r>
        <w:rPr>
          <w:b/>
        </w:rPr>
        <w:t>kvinnan¹</w:t>
      </w:r>
      <w:r>
        <w:rPr>
          <w:b w:val="0"/>
        </w:rPr>
        <w:t xml:space="preserve"> genom giftermålet vanligen förlorar en stor del av den rättsliga handlingsförmåga </w:t>
      </w:r>
      <w:r>
        <w:rPr>
          <w:b/>
        </w:rPr>
        <w:t>hon²</w:t>
      </w:r>
      <w:r>
        <w:rPr>
          <w:b w:val="0"/>
        </w:rPr>
        <w:t xml:space="preserve"> förut ägde». Äktenskapet ingås ju av båda parterna under sådana förutsättningar, att de förlora en god del av sin förutvarande handlingsförmåga och frihet. Det tillhör dess väsen, och det är ingenting att beklaga, ty vad de då uppoffra, uppoffra de ju i själva verket båda gemensamt för ett högre ändamål.</w:t>
        <w:br/>
        <w:br/>
        <w:t xml:space="preserve">Men om Jag sålunda kan finna äktenskap naturliga och sunda. även om i vissa fall mannen skulle ha rätt att bestämma jämväl rörande </w:t>
      </w:r>
      <w:r>
        <w:rPr>
          <w:b/>
        </w:rPr>
        <w:t>hustruns²</w:t>
      </w:r>
      <w:r>
        <w:rPr>
          <w:b w:val="0"/>
        </w:rPr>
        <w:t xml:space="preserve"> verksamhet utåt, liksom </w:t>
      </w:r>
      <w:r>
        <w:rPr>
          <w:b/>
        </w:rPr>
        <w:t>hon²</w:t>
      </w:r>
      <w:r>
        <w:rPr>
          <w:b w:val="0"/>
        </w:rPr>
        <w:t xml:space="preserve"> ju faktiskt så gott som alltid, har bestämmanderätten i hemmets inre angelägenheter. finner jag det lika naturligt, att han har en liknande bestämmanderätt över familjens gemensamma angelägenheter, som är någonting helt annat. I varje fall anser jag naturligt och rätt, att äktenskap skola kunna finnas, där han får utöva en dylik bestämmanderätt över familjens gemensamma angelägenheter. Upphävandet av mannens målmanskap över </w:t>
      </w:r>
      <w:r>
        <w:rPr>
          <w:b/>
        </w:rPr>
        <w:t>hustrun²</w:t>
      </w:r>
      <w:r>
        <w:rPr>
          <w:b w:val="0"/>
        </w:rPr>
        <w:t xml:space="preserve"> behöver alls icke draga med sig ett upphävande av denna bestämmanderätt på vissa gemensamma områden.</w:t>
        <w:br/>
        <w:br/>
        <w:t xml:space="preserve">Det samma gäller nu också förmögenhetsförvaltningen. Jag må erkänna, att min gammalmodiga uppfattning om den sidan av saken, egentligen kan uttryckas med det gamla ordet, att jag icke riktigt förstår den </w:t>
      </w:r>
      <w:r>
        <w:rPr>
          <w:b/>
        </w:rPr>
        <w:t>kvinna¹</w:t>
      </w:r>
      <w:r>
        <w:rPr>
          <w:b w:val="0"/>
        </w:rPr>
        <w:t xml:space="preserve">, som verkligen åt brudgummen vill anförtro sin egen person men icke sina guldstycken. Men låt så vara! Om </w:t>
      </w:r>
      <w:r>
        <w:rPr>
          <w:b/>
        </w:rPr>
        <w:t>hon²</w:t>
      </w:r>
      <w:r>
        <w:rPr>
          <w:b w:val="0"/>
        </w:rPr>
        <w:t xml:space="preserve"> nu ville behålla sina guldstycken och fritt disponera över dem, så har </w:t>
      </w:r>
      <w:r>
        <w:rPr>
          <w:b/>
        </w:rPr>
        <w:t>hon²</w:t>
      </w:r>
      <w:r>
        <w:rPr>
          <w:b w:val="0"/>
        </w:rPr>
        <w:t xml:space="preserve"> redan möjlighet och fullständig rätt därtill inom den nuvarande lagstiftningens område genom att söka och skaffa sig äktenskapsförord. Men det är mig omöjligt att förstå, att därför, att somliga makar kunna önska denna rätt, alla skola tvingas</w:t>
        <w:br/>
        <w:br/>
        <w:t xml:space="preserve">att ingå äktenskap endast på dessa villkor. Utskottet kan häremot Förslag til icke göra gällande, alt även enligt dess förslag det skulle stå </w:t>
      </w:r>
      <w:r>
        <w:rPr>
          <w:b/>
        </w:rPr>
        <w:t>kvinnan¹</w:t>
      </w:r>
      <w:r>
        <w:rPr>
          <w:b w:val="0"/>
        </w:rPr>
        <w:t xml:space="preserve"> giftermålsbalk. fritt alt på något sätt överlämna förvaltningsrätten av sin egendom (Forts) ät mannen, ty det kan enligt utskottets förslag endast ske genom en</w:t>
        <w:br/>
        <w:br/>
        <w:t>handling, som när som helst kan återkallas. Systemet »fullständig egendomsskillnad» blir efter utskottets förslag tillåtligt, enligt vad uttryckligen påpekas i utskottsbetänkandet. Men systemet »full-</w:t>
        <w:br/>
        <w:br/>
        <w:t>ständig egendomsgemenskap» blir det icke. Gemensamhetsförhållandet</w:t>
        <w:br/>
        <w:br/>
        <w:t>på detta område får icke gälla äktenskapet som sådant; faktiskt kan</w:t>
        <w:br/>
        <w:br/>
        <w:t>det enligt utskottets förslag bara ställas på kort sikt.</w:t>
        <w:br/>
        <w:br/>
        <w:t xml:space="preserve">Här är nu dessutom en annan sak att också observera. Lagberedningen säger på denna punkt, att »de rättsverkningar i personligt och förmögenhetsrättsligt hänseende mannens målmanskap medför kännas inom stora kretsar av vårt folk för den gifta </w:t>
      </w:r>
      <w:r>
        <w:rPr>
          <w:b/>
        </w:rPr>
        <w:t>kvinnan¹</w:t>
      </w:r>
      <w:r>
        <w:rPr>
          <w:b w:val="0"/>
        </w:rPr>
        <w:t xml:space="preserve"> tryckande». Hur det är i personligt hänseende lämnar jag alldeles därhän. Jag tillåter mig betvivla lagberedningens uppgift, att mannens avgöranderätt i dylika frågor kännes så tryckande i stora och vida kretsar av vårt folk. Jag tror tvärtom, att för många </w:t>
      </w:r>
      <w:r>
        <w:rPr>
          <w:b/>
        </w:rPr>
        <w:t>hustrur²</w:t>
      </w:r>
      <w:r>
        <w:rPr>
          <w:b w:val="0"/>
        </w:rPr>
        <w:t xml:space="preserve"> 1 vårt land kännes den ganska naturlig. Men i förmögenhetsrättsligt hänseende behöver man, så vitt jag förstår, icke det allra minsta tvivla på svaret. Där ha vi redan nu äktenskapsförordet, som ger makarna all den frihet de i detta avseende kunna önska sig. Nå, i vilken utsträckning användes då detta förord, eftersom förmögenhetsgemenskapen i så stora kretsar av vårt folk skulle kännas så tryckande, som lagberedningen föregiver? Jo, därom upplyser en statistik i lagberedningens eget förslag, en statistik, som man emellertid har underlåtit att taga med i den kungl. propositionen och utskottets förslag. Den upplyser, att under åren 1912—1914 användes detta äktenskapsförord i 6,17 2 av ingångna äktenskap. Den stora massan åter, 93,83 Zz, ingick äktenskap utan förord. Sådan är för närvarande opinionen hos dessa, som ingå äktenskap i vårt land. Men utskottet tar de sex procenten till norm, och utskottet vill efter deras uppfattning tvångsbinda alla de övriga nittiotre procenten till samma system. Detta och ingenting annat skall få gälla. Och så påstår man, att man på den punkten har den allmänna opinionen bakom sig!</w:t>
        <w:br/>
        <w:br/>
        <w:t>Jag sade nyss, att enligt min uppfattning kommer förslaget, därför, att det bygger på felaktig grund, också att bli äktenskapssplittrande. Därmed menar jag först och främst, att det kommer genom åtskilliga bestämmelser att kasta in i äktenskapet söndringsfrön, som komma att ligga där och gro och omsider leda till olycka. Jag skall inte länge uppehålla mig vid den sidan av saken. Jag tror, att sådana frön exempelvis ligga i egendomssplittringen i vissa fall, att de ligga i vissa hänseenden i den egendomliga utformningen av giltorättsinstitutet, särskilt i avseende å jordegendom, varom emellertid andra närmare må yttra sig, men att de inte minst ligga i dess bestämmelse om den eventuella årliga nyårsavräkningen makarna emellan och vidare i bestämmelserna angående hänskjutande av tvister om barnen till tredje man. Jag skall härom, som sagt, inte säga mycket, men vill endast betona en sak. När utskottet resonerar</w:t>
        <w:br/>
        <w:br/>
        <w:t>om dessa saker, tyckes det mena, att det egentligen ingen olägenhet är med dessa söndringsämnen; i de flesta äktenskap, menar man, kommer det i alla fall att gå som hittills. Jag tror, att man måste se en sådan sak på annat sätt. Det är inte så, att äktenskapen kunna delas i bara två grupper: lyckliga äktenskap och olyckliga äktenskap. Det finnes nog också en tredje grupp, som så att säga står mitt emellan det ena och det andra. Och det är inte heller så, att de lyckliga äktenskapen alltid bara ha solsken. Även där finnas emellanåt stunder av moln, stunder av överansträngning, stunder av nervositet o. s. v. Om i sådana fall orden kanske inte falla så övertänkt, om i sådana fall det kommer att börja talas och falla ord om avräkning eller ord om anlitande av tredje man för slitande av tvister rörande barnens uppfostran och dylikt, tror jag, att sådana ord komma att ligga kvar och gro och lända till ogagn. En gång uttalade, komma de att ligga kvar och sprida en söndring, som aldrig kommit till stånd, om man på förhand känt med sig, att saken till sist skulle avgöras utan avräkning och utan något hänskjutande till utomstående. Vilket olyckligt inflytande detta hänskjutande till tredje man eller detta tal om hänskjutande till tredje man för övrigt kan få på barnens uppfostran skall jag inte ens ingå på.</w:t>
        <w:br/>
        <w:br/>
        <w:t xml:space="preserve">Jag kan för övrigt inte neka till, att det synes mig, som om förslagets anhängare i sin bevisföring, när de gå in på dessa områden, icke alltid förfara riktigt opartiskt, då de tala om nuvarande förhållanden. De peka på några rysliga män, som förtrycka sina </w:t>
      </w:r>
      <w:r>
        <w:rPr>
          <w:b/>
        </w:rPr>
        <w:t>hustrur²</w:t>
      </w:r>
      <w:r>
        <w:rPr>
          <w:b w:val="0"/>
        </w:rPr>
        <w:t xml:space="preserve">, som underlåta att ge dem tillräckligt underhåll, som sägas taga ifrån dem barnen o. s. v., och man säger, att det är för deras skull man måste ändra det hela. Men jag har i hela förslaget inte kunnat finna ett enda ord om att det också finnes </w:t>
      </w:r>
      <w:r>
        <w:rPr>
          <w:b/>
        </w:rPr>
        <w:t>hustrur²</w:t>
      </w:r>
      <w:r>
        <w:rPr>
          <w:b w:val="0"/>
        </w:rPr>
        <w:t xml:space="preserve">, som vanvårda sina hem och äktenskap och kanske därigenom äro den yttersta anledningen till att äktenskapet går utför. Skall saken bedömas rättvist, skall man också ta hänsyn till vad en lag kan få för inverkan på sådana </w:t>
      </w:r>
      <w:r>
        <w:rPr>
          <w:b/>
        </w:rPr>
        <w:t>kvinnor¹</w:t>
      </w:r>
      <w:r>
        <w:rPr>
          <w:b w:val="0"/>
        </w:rPr>
        <w:t>, som missbruka den ställning de redan nu ha inom äktenskapet och som ytterligare komma att missbruka den ställning de kunna komma att få. Och det förefaller mig för övrigt, som om missbruk av den art, varom här varit tal, mycket väl kunde avhjälpas, utan att man, som utskottet gör, på andra, teoretiska grunder lägger om hela systemet.</w:t>
        <w:br/>
        <w:br/>
        <w:t xml:space="preserve">Men därtill kommer förslaget att verka äktenskapssplittrande även ur en annan synpunkt. Genom att bygga äktenskapet principiellt på enligt min uppfattning lösare och obeständigare grund än den hittillsvarande kommer det nämligen även att avskräcka från äktenskap. Kanske inte </w:t>
      </w:r>
      <w:r>
        <w:rPr>
          <w:b/>
        </w:rPr>
        <w:t>kvinnorna¹</w:t>
      </w:r>
      <w:r>
        <w:rPr>
          <w:b w:val="0"/>
        </w:rPr>
        <w:t>, som enligt min tanke nog i många fall komma att låta leda sig av sin instinkt, som säger dem, att äktenskapet dock bjuder dem en möjlighet till den rikaste utvecklingen av deras väsen. Men däremot kommer det att verka avskräckande för männen, som i äktenskapet eftersträva en trofast hjälp för hela livet, men icke bara en meddelägare i ett när som helst upplösbart aktiebolag, om vars innebörd man dessutom enligt stats-: rådets uttalanden i början av denna debatt skall kunna föra processer. Men förhåller det sig i detta avseende som jag befarar, kommer</w:t>
        <w:br/>
        <w:br/>
        <w:t xml:space="preserve">förslaget i sina verkningar att i längden och kanske framför allt vå ut just över </w:t>
      </w:r>
      <w:r>
        <w:rPr>
          <w:b/>
        </w:rPr>
        <w:t>kvinnorna¹</w:t>
      </w:r>
      <w:r>
        <w:rPr>
          <w:b w:val="0"/>
        </w:rPr>
        <w:t xml:space="preserve"> själva.</w:t>
        <w:br/>
        <w:br/>
        <w:t xml:space="preserve">Familjelagstiftningen och äktenskapslagstiftningen tillhöra ju de allra ömtåligaste och viktigaste delarna av vårt lagstiftningsområde, dem, som allra djupast ingripa 1 samhället. Om det vore så, att endast en del av de betänkligheter, som av mycket insiktsfullare män och </w:t>
      </w:r>
      <w:r>
        <w:rPr>
          <w:b/>
        </w:rPr>
        <w:t>kvinnor¹</w:t>
      </w:r>
      <w:r>
        <w:rPr>
          <w:b w:val="0"/>
        </w:rPr>
        <w:t xml:space="preserve"> än jag ha uttalats mot detta förslag — om det vore så, att endast en del av dem vore berättigade, vore redan detta ett tillräckligt skäl för att än en gång se på saken och att inte så här brådstörtat söka driva den igenom. Varför då denna brådska? Varför inte ge oss betänketid? Vilka stå i själva verket bakom förslaget? Det är utarbetat av ett fåtal jurister, mycket skickliga och dugande jurister, det medger jag gärna. Men jag tror, att dessa dock säkerligen själva stå utan anspråk på ofelbarhet. "I vad mån det </w:t>
      </w:r>
      <w:r>
        <w:rPr>
          <w:b/>
        </w:rPr>
        <w:t>kvinnliga¹</w:t>
      </w:r>
      <w:r>
        <w:rPr>
          <w:b w:val="0"/>
        </w:rPr>
        <w:t xml:space="preserve"> element. som direkt deltagit i utarbetandet, varit representativt för alla åskådningar bland </w:t>
      </w:r>
      <w:r>
        <w:rPr>
          <w:b/>
        </w:rPr>
        <w:t>kvinnorna¹</w:t>
      </w:r>
      <w:r>
        <w:rPr>
          <w:b w:val="0"/>
        </w:rPr>
        <w:t xml:space="preserve"> har redan upplysts. Förslaget har icke varit utsänt till någon annan myndighet än lagrådet, som naturligtvis granskat det väsentligen från lagteknisk och juridisk synpunkt. När jag väckte min motion, så trodde jag, att jag skulle trampa 1 en juridisk myrstack, ty jag känner juristernas yrkessammanhållning. Men det visade sig vara fullkomligt felaktigt. Jag fick omedelbart mottaga tack från praktiserande jurister. De betrakta alltså, trots sitt yrke, det inte alls som någon fördel, att det hädanefter skulle bli tillfälle för makar att processa med varandra. Inom de juridiska vetenskapsmännens kretsar tyckes, såvitt jag förstår, professor stå emot professor. Somliga gilla förslaget, andra finna det ytterst betänkligt. Vad tänker man då ute i landet? Ja, därom kan, såvitt jag förstår, den siffra vittna, som jag nyss anförde, då jag meddelade, att nittiotre procent på senare tider föredragit att gifta sig utan förord i förmögenhetsrättsligt hänseende. Från jordbrukarhåll äro också motioner väckta, som visa, att man på den punkten har åtskilliga betänkligheter.</w:t>
        <w:br/>
        <w:br/>
        <w:t>Jag har begärt uppskov, för att man eventuellt skulle få två alternativa system, så att det skulle stå folk öppet att ingå äktenskap även efter det gamla systemet, naturligtvis i huvudsak. Sådant är ju förhållandet i en mängd främmande länder. Utskottet avböjer detta under framhållande, att i dessa främmande länder dessa system ha kommit till stånd därigenom, att man tidigare har haft olika provinsiella rättssedvänjor, som man måst ta hänsyn till. Jag kan i det skälet inte på villkor finna den bärkraft utskottet vill lägga däri. Tvärtom, ty om man i dessa länder har ansett sig böra tillmötesgå enskilda små befolkningsgruppers vana vid gamla rättssedvänjor, har man väl i vårt land så mycket större anledning att tillmötesgå de nittiotre procent av folket, som ha gift sig på det gamla sättet och som icke vilja ha det förändrat. Det tillhör nämligen, även detta, förslagets skuggsidor, att man inte bara vill genomföra denna princip för nya äktenskap utan att man också vill i flera hänseenden genomföra den för de gamla äktenskapen, d. v. s. man vill med tvång</w:t>
        <w:br/>
        <w:br/>
        <w:t>upphäva en bestående gemenskap i bestående äktenskap och för närvarande i dessa sätta något annat och lösligare i stället. Valet gäller naturligtvis inte alls, som man här försökt göra gällande, 1734 års lags giftermålsbalk å ena sidan och denna nya äktenskapsbalk å den andra sidan. Valet gäller naturligtvis en förbättrad giftermålslagstiftning, i huvudsak byggd på det gamla systemet, vid sidan av det nya å ena sidan, å andra sidan detta nya såsom allena tvångshärskande system.</w:t>
        <w:br/>
        <w:br/>
        <w:t>På några interskandinaviska skäl, det vill jag också betona, kan man i varje fall inte längre skylla brådskan. Det försökte man 1915 uch försökte det med en viss framgång. Man påstod, att det interskandinaviska samarbetet var i fara, om inte den svenska riksdagen just 1915 genomdrev det då föreliggande förslaget om äktenskaps ingående och upplösning, och man anförde detta såsom ett starkt skäl mot den begäran om uppskov, som då framställdes i betydande kretsar. Det har nu visat sig, att vi på den punkten blevo fullkomligt förledda, då vi läto den saken inverka på oss. Det har visat sig, att det förslag som vi antogo 1915, ännu inte är antaget i Danmark, och detta förslag, som nu är oss förelagt, är ännu inte framlagt i Norge.</w:t>
        <w:br/>
        <w:br/>
        <w:t xml:space="preserve">Men man kan enligt min uppfattning inte heller anföra andra skäl hämtade från utlandet. Om herrarna hade haft tillfälle att läsa lagberedningens utlåtande, skulle herrarna fått se, vad varken den kungl. propositionen eller utskottets utlåtande upplyser om, nämligen att detta förslag på vissa principiella punkter faktiskt är långt radikalare än någon hittills existerande äktenskapslagstiftning, även de mest moderna. "Till och med på det område, som man plägar beteckna med termen om mannans målsmanskap eller som man betraktar som konsekvenser därav, är förslaget långt radikalare än någon annan lagstiftning. Det heter i lagberedningens utlåtande: »i Frankrike och de länder, vilkas lagstiftningar äro byggda på den franska lagen, är </w:t>
      </w:r>
      <w:r>
        <w:rPr>
          <w:b/>
        </w:rPr>
        <w:t>hustruns²</w:t>
      </w:r>
      <w:r>
        <w:rPr>
          <w:b w:val="0"/>
        </w:rPr>
        <w:t xml:space="preserve"> rättsställning mera underordnad än hos oss», redan enligt vår nuvarande lagstiftning. I England är detta 1 långt högre grad fallet. Men även enligt de nyaste lagstiftningarna, den tyska och den schweiziska, utövar efter lagberedningens redogörelse mannen »bestämmanderätten i alla familjens gemensamma angelägenheter», och det finnes icke anfört, att detta på något sätt skulle ha gått illa eller visat sig omöjligt eller visat sig ofördelaktigt. Kan man då verkligen säga, att familjelivet exempelvis 1 de sist nämnda germanska länderna står så lågt, att vi skulle ha anledning att så brådstörtat vräka vad denna germanska nya rätt har ansett lämpligt att bibehålla? Jag betvivlar detta, och det förefaller mig, som om dessa exempel från världen utom oss på denna punkt, i fråga om bestämmanderätten över de gemensamma angelägenheterna, verkligen borde mana till en viss försiktighet. |</w:t>
        <w:br/>
        <w:br/>
        <w:t>Nu vet jag mycket väl, att inga betänkligheter i dag komma att hjälpa. Kammaren kommer att taga förslaget, trots den ringa tid vi haft att sätta oss in i det. Jag har inte heller yttrat mig i hopp om framgång. Men jag har velat stå fri från ansvaret för den olyckliga</w:t>
        <w:br/>
        <w:br/>
        <w:t>utveckling, som Jag befarar, och jag skall tillåta mig att i detta avseende peka på ett faktum, som åskådliggör vad jag menar. När vi 1915 stredo för ett uppskov, en närmare omprövning av det då föreliggande förslaget till lag om äktenskaps ingående och upplösning — inledningen till den nu ifrågavarande lagen —, som man då drev ige nom med hänvisning till dessa skandinaviska exempel, vilka ännu i dag 1 de andra länderna icke efterföljts, framhöll man gentemot oss, som påstodo, att lagen skulle komma att verka äktenskapsupplösande, att detta vore fullständigt felaktigt. Nu ha vi på detta område verkligen siffror. Vi finna av de senaste siffrorna, att skilsmässornas antal från 1916, då de voro 787, till 1917, då lagen i sin helhet kunde verka, steg till 1,016, d. v. s. med bortåt 30 z, och till 1918 har det ytterligare stigit något. Där kan man enligt min uppfattning se markerad den väg, på vilken denna moderna äktenskapslagstiftning har slagit in. Men denna väg kommer också att markeras av andra siffror, som komma att utvisa ytterligare stigande antal skilsmässor, minskad äktenskapsfrekvens och i följd därav minskad nativitetsfrekvens, åtminstone vad det gäller barn inom äktenskapet, och över huvud taget ett försvagande av äktenskapets ställning 1 samhället och därmed av samhället självt.</w:t>
        <w:br/>
        <w:br/>
        <w:t>Jag vill inte ha något ansvar för några ytterligare steg på den vägen, och därför yrkar jag avslag.</w:t>
      </w:r>
    </w:p>
    <w:p>
      <w:pPr>
        <w:pStyle w:val="Heading2"/>
      </w:pPr>
      <w:r>
        <w:t>7. Jacob Spens (Första kammarens nationella parti, man)</w:t>
      </w:r>
    </w:p>
    <w:p>
      <w:r>
        <w:rPr>
          <w:b w:val="0"/>
        </w:rPr>
        <w:t>Herr greve och talman, mina herrar! Vid utskottets utlåtande i denna stora och viktiga fråga har jag avgivit flera reservationer, men dessa avse alla detaljbestämmelser i lagen. Visserligen anser jag, att de av mig påyrkade ändringarna i dessa reservationer äro betydelsefulla och att desammas antagande skulle vara mycket önskvärt, men beträffande förslagets huvudgrunder är Jag fullt ense med utskottets majoritet och anser, att dessa äro förenliga med en riktig rättsuppfattning och i överensstämmelse med tidens krav. Jag kommer därför att giva min röst för bifall till den nu förevarande paragrafen.</w:t>
        <w:br/>
        <w:br/>
        <w:t xml:space="preserve">Den ärade nästföregående talaren, herr Clason, fällde en hård dom över detta lagförslag. Han sade, att det vilade på oriktiga förutsättningar och skulle verka äktenskapssrlittrande. Han godkände inte ens, att förslaget upphävde mannens målsmanskap för </w:t>
      </w:r>
      <w:r>
        <w:rPr>
          <w:b/>
        </w:rPr>
        <w:t>hustrun²</w:t>
      </w:r>
      <w:r>
        <w:rPr>
          <w:b w:val="0"/>
        </w:rPr>
        <w:t>. I sistnämnda avseende tror jag emellertid, att det inte är många här i kammaren, som dela hans åsikt, och jag skall därför icke inlåta mig på att närmare bemöta honom i denna sak.</w:t>
        <w:br/>
        <w:br/>
        <w:t>Jag skall dock be att här får framhålla, att den borgerliga lagen icke bör befatta sig med äktenskapets etiska innehåll, och detta har även det föreliggande förslaget iakttagit. Icke heller bör lagen i allmänhet reglera bestämmanderätten beträffande makarnas gemensamma «&lt;personliga angelägenheter, och lagen har därför helt enkelt nöjt sig med ett allmänt uttalande i sådant hänseende i 5 kap. 1 8. Lagen hyllar således den enligt min mening riktiga principen, att husliga tvister icke skola dragas under domstols prövning, och därför har lagen beträffande sådana tvister endast gi-</w:t>
        <w:br/>
        <w:br/>
        <w:t>vit anvisning på, att ett medlingsförfarande, ordnat rå visst sätt, skall iakttagas. Emellertid har lagen dock gjort ett par undantag från denna princip att icke hänvisa husliga tvister till domstol, nämligen i fråga om makarnas underhållsskyldighet och rörande barnens viktigare personliga angelägenheter. Men därför är det ej rätt att säga, såsom i avslagsmotionerna gjorts, att lagen inblandar domstolarna i allehanda husliga tvister. I fråga om dessa undantag har lagen enligt min mening dock avvikit väl mycket från den nämnda principen. Den hade bort stanna vid att endast låta denna avvikelse avse den rena underhållsskyldigheten. Lagen borde ej ha tagit in någon bestämmelse om årlig avräkning, därest en av makarna utgivit mer än lagen ålägger honom. Detta kan föranleda misshälligheter och kan i äktenskapet inkasta sådana söndringsbaciller, varom herr Clason talade. Vidare anser jag, att frågor beträffande barnens personliga förhållanden ej böra hänskjutas till domstol, men om detta blir jag, när detaljbestämmelserna föredragas 1 tillfälle att yttra mig.</w:t>
        <w:br/>
        <w:br/>
        <w:t>De största betänkligheterna i denna kammare torde rikta sig mot den i lagen genomförda äktenskapliga förmögenhetsordningen. Lagförslagets nyheter i avseende på förmögenhetsordningen äro huvudsakligen två, nämligen 1) att vardera maken får äga och råda över den del av egendomen, som han vid äktenskapets ingående har eller sedermera förvärvar, under det mannen nu har förvaltningsrätt däröver, och 2) att fastighet, som endera maken ärvt eller före äktenskapet förvärvat, icke längre som hittills är enskild egendom, vari den andre maken icke har giftorätt.</w:t>
        <w:br/>
        <w:br/>
        <w:t xml:space="preserve">I avseende rå förvaltningen hava ett par av de föregående talarna ansett, att denna bort ordnas, som nu är förhållandet, genom äktenskapsförord. Detta skulle emellertid innebära, att </w:t>
      </w:r>
      <w:r>
        <w:rPr>
          <w:b/>
        </w:rPr>
        <w:t>hustrun²</w:t>
      </w:r>
      <w:r>
        <w:rPr>
          <w:b w:val="0"/>
        </w:rPr>
        <w:t xml:space="preserve"> vid äktenskapets ingående skulle för all framtid förklara sig omyndig, ehuru </w:t>
      </w:r>
      <w:r>
        <w:rPr>
          <w:b/>
        </w:rPr>
        <w:t>hon²</w:t>
      </w:r>
      <w:r>
        <w:rPr>
          <w:b w:val="0"/>
        </w:rPr>
        <w:t xml:space="preserve"> förut i allmänhet varit myndig. Detta synes mig icke kunna anses vara riktigt, och ingen modern lagstiftning har heller upptagit en sådan bestämmelse. Lagen har i stället givit makan anvisning att använda fullmakt, och därmed tycker jag att man mycket väl kan reda sig. Herr Clason har liksom herr Rogberg föreslagit, att lagen skulle upptaga olika system eller typer av äktenskap med olika förmögenhetsordning. Därav skulle dock uppstå oreda i handel och vandel; man skulle ej veta om ett äktenskap vore av den ena eller andra typen och med vilken av makarna affärer skulle uppgöras. Lagen skulle förlora reda och enkelhet, om man under lång tid framåt skulle behöva behålla även de gamla lagbestämmelserna. Man har givetvis en stor fördel av, att endast ett system finnes, och lagförslaget synes mig fullkomligt lämpligt som sådant enda system.</w:t>
        <w:br/>
        <w:br/>
        <w:t>Beträffande den andra stora nyheten i lagförslaget i förmögenhetsrättsligt hänseende, att makes ärvda eller före äktenskapet förvärvade egendom icke längre skall bli hans enskilda egendom, hava herrar Rogberg och Pettersson i Bjälbo i sin seservation ansett, att denna nyhet borde upphävas och att det borde vara som förut i detta avseende. Som skäl har anförts, att den nya lagen skulle påskynda »bobiliseringen av bondejorden» d. v. s. överflyttandet till andra hän-</w:t>
        <w:br/>
        <w:br/>
        <w:t xml:space="preserve">der av bondesläktjorden. Den gamla regeln innebär emellertid onekligen en stor orättvisa enligt min mening. Om t. ex. den ena maken 1 äktenskapet inför fastighet till ett värde av t. ex. 20,000 kronor och den andra maken lösegendom till samma värde, så erhåller vid den ena makens död den make, som infört fastigheten i boet eller hans arvingar hela fastigheten och därjämte hälvten i den lösegendom, som den andra maken infört, således 30,000 kronors värde, under det den sistnämnda maken endast får 10,000 kronors värde. Har så den andra makens penningar, kanske i dess helhet, använts till egendomens förbättrande, blir naturligtvis orättvisan så mycket större. Det kan hända, att en make, som endast infört lös egendom i boet, vid äktenskapets upplösning kommer att gå alldeles ren och egendomslös därur, medan den andre eller hans arvingar kommer att taga alltihop. Jag tror ock, att rättsmedvetandet i senare tider svängt till förmån för makars giftorätt i fast egendom. Därpå tyder, att make, som har fastighet, vid äktenskapets ingående mycket ofta söker skaffa sin </w:t>
      </w:r>
      <w:r>
        <w:rPr>
          <w:b/>
        </w:rPr>
        <w:t>hustru²</w:t>
      </w:r>
      <w:r>
        <w:rPr>
          <w:b w:val="0"/>
        </w:rPr>
        <w:t xml:space="preserve"> hälvten i densamma, antingen därigenom att han låter köpehandling å fastigheten utfärdas till honom och »hans tilltänkta </w:t>
      </w:r>
      <w:r>
        <w:rPr>
          <w:b/>
        </w:rPr>
        <w:t>hustru²</w:t>
      </w:r>
      <w:r>
        <w:rPr>
          <w:b w:val="0"/>
        </w:rPr>
        <w:t>», som det plägar stå, eller så, att före äktenskapets ingående hälvten av fastigheten säljes till den andre.</w:t>
        <w:br/>
        <w:br/>
        <w:t>Allt tal, som här förts, om att den nya lagen skulle befordra antalet s. k. fria äktenskap, anser jag för min del obefogat.</w:t>
        <w:br/>
        <w:br/>
        <w:t>På grund av vad jag nu anfört, herr talman, ber jag få hemställa om bifall till förevarande paragraf.</w:t>
      </w:r>
    </w:p>
    <w:p>
      <w:pPr>
        <w:pStyle w:val="Heading2"/>
      </w:pPr>
      <w:r>
        <w:t>8. Johan Friggeråker (Bondeförbundet, man)</w:t>
      </w:r>
    </w:p>
    <w:p>
      <w:r>
        <w:rPr>
          <w:b w:val="0"/>
        </w:rPr>
        <w:t>Herr greve och talman, mina herrar! När utskottsbetänkandet rörande förslag till ny Ötftermålsbalk nu föreligger till behandling här i kammaren, vill jag fastän lekman och som sådan 1 saknad av den juridiska finessen, och då ifrågavarande betänkandes allmänna karaktär och rättsverkningar för mig äro svåra att i detalj bedöma, fatta mig kort. Emellertid är förevarande lagförslag av största vikt och har samhällsingripande betydelse för hela vårt folk. På grund därav torde nämnda förslag, innan det upphöjes till lag, böra undergå en grundlig och allsidig prövning.</w:t>
        <w:br/>
        <w:br/>
        <w:t>Då man granskar det föreliggande förslaget, så måste man såvitt jag kan förstå, omedelbart ge det erkännandet, att saken ställer sig olika, beroende på huruvida man anser det framlagda förslaget till äktenskapslag oangripligt, acceptabelt eller icke. Den som bibringats den uppfattningen att i och med detta förslag är allt väl beställt, är ju i sin fulla rätt att fordra ett avgörande redan nu. En annan, som har motsatt åsikt, gör med lika rätt anspråk på, att skäl emot bli hörda, för så vitt de i sak ej kunna vederläggas — varav följer att lagförslaget bör undergå ny granskning. I utskottets motivering heter det, att det föreliggande lagförslaget utarbetats av lagberedningen under samverkan med norska och danska delegerade. Utan att underkänna värdet av en sådan samverkan, särskilt på andra områden, synes i detta fall enligt mitt förmenande dessa principer hava väl starkt skjutits i förgrunden på bekostnad av våra sedan långliga tider</w:t>
        <w:br/>
        <w:br/>
        <w:t>Givetvis kan ju icke målsmanskapet fortbestå, och jag hade helst velat, att det redan vid denna riksdag blivit upphävt. Men då utskottet inte velat vara med om att upphäva målsmanskapet och låta det övriga anstå, utan vill att alltsammans skall avgöras på en gång, så måste jag föredraga att frågan om målsmanskapet får anstå till nästa riksdag, efter som det av formella skäl icke går för sig att nu besluta i den saken särskilt. Men beklagligt är det, fastän det icke kan hjälpas, när utskottet ställt sig så avvisande och</w:t>
        <w:br/>
        <w:br/>
        <w:t xml:space="preserve">oförstående mot vår motion härom. Hemmet på landet har oftast Förslag till varit ett ärligt hem, där man lärt att frukta Gud och hålla ihop i giftermålsbalk. lust och nöd till varandras hjälp. Men den nya lagen ser ut att all- (Forts.) deles vilja taga bort religionens bud, att man och </w:t>
      </w:r>
      <w:r>
        <w:rPr>
          <w:b/>
        </w:rPr>
        <w:t>hustru²</w:t>
      </w:r>
      <w:r>
        <w:rPr>
          <w:b w:val="0"/>
        </w:rPr>
        <w:t xml:space="preserve"> skola vara ett, och sätta i stället den rena godtycklighetslustan. Skulle lagen gå igenom, så fruktar jag, att äktenskapets helgd blir förminskad, då äktenskapet tycks bliva ett slags bolag, som bildas och upplöses efter behag och som inte har den fasta gemensamhetsgrund, som nu finnes. Det är så till sägandes stadsäktenskap, som komma på landet också, och det vore för landsbygdens folk ett fördärv. Då lagen tyckes bliva till stor skada för bondehemmen både ekonomiskt och husligt och då det icke kan ligga någon fara uti, om riksdagen uppskjuter det slutliga antagandet av ny lag, tills förslaget hunnit bliva mera bekant och granskat, måste jag, herr greve och talman, yrka bifall till herr Rogbergs reservation, som anknyter sig till vår motion i frågan.</w:t>
      </w:r>
    </w:p>
    <w:p>
      <w:pPr>
        <w:pStyle w:val="Heading2"/>
      </w:pPr>
      <w:r>
        <w:t>9. Gustaf Lagerbjelke (Första kammarens nationella parti, man)</w:t>
      </w:r>
    </w:p>
    <w:p>
      <w:r>
        <w:rPr>
          <w:b w:val="0"/>
        </w:rPr>
        <w:t xml:space="preserve">Herr greve och talman! Jag vill med några ord angiva den uppfattning, jag bildat mig om förslagets huvudprinciper och de skäl, på grund av vilka jag anser förslaget i huvudsak kunna antagas. Jag vill då till en början uttala, att jag finner uppenbart att mannens målsmanskap för </w:t>
      </w:r>
      <w:r>
        <w:rPr>
          <w:b/>
        </w:rPr>
        <w:t>hustrun²</w:t>
      </w:r>
      <w:r>
        <w:rPr>
          <w:b w:val="0"/>
        </w:rPr>
        <w:t xml:space="preserve"> ej kan bibehållas i en ny äktenskapslagstiftning. En sådan måste byggas på likställighetens grund. Denna rättsliga likställighet kommer dock ej att betyda en faktisk. Mannens ställning såsom den förvärvande, såsom den, vars inkomst i regel utgör underlaget för familjens ekonomi, är något som lagförslaget ej förbisett. Det starka inflytande, som följer härav, har lagstiftaren ingalunda velat bryta. Full ekonomisk likställighet med den förvärvande mannen har förslaget ej heller sökt giva den i hemmet arbetande </w:t>
      </w:r>
      <w:r>
        <w:rPr>
          <w:b/>
        </w:rPr>
        <w:t>hustrun²</w:t>
      </w:r>
      <w:r>
        <w:rPr>
          <w:b w:val="0"/>
        </w:rPr>
        <w:t xml:space="preserve">; och har förslaget ej beträtt någon av de vägar, som härför anvisats från </w:t>
      </w:r>
      <w:r>
        <w:rPr>
          <w:b/>
        </w:rPr>
        <w:t>kvinnosakshåll¹</w:t>
      </w:r>
      <w:r>
        <w:rPr>
          <w:b w:val="0"/>
        </w:rPr>
        <w:t xml:space="preserve">. Däremot söker förslaget i möjligaste mån trygga den i hemmet arbetande </w:t>
      </w:r>
      <w:r>
        <w:rPr>
          <w:b/>
        </w:rPr>
        <w:t>hustruns²</w:t>
      </w:r>
      <w:r>
        <w:rPr>
          <w:b w:val="0"/>
        </w:rPr>
        <w:t xml:space="preserve"> husmoderliga ställning och erkänner </w:t>
      </w:r>
      <w:r>
        <w:rPr>
          <w:b/>
        </w:rPr>
        <w:t>hennes²</w:t>
      </w:r>
      <w:r>
        <w:rPr>
          <w:b w:val="0"/>
        </w:rPr>
        <w:t xml:space="preserve"> hemverksamhet såsom en underhållsprestation, om ock av annat slag än mannens. Där mannen är försörjaren, berövar förslaget honom ej det inflytande, han bör äga över familjens ekonomi. Jag har emellertid frågat mig: Hur kommer den lika delningen att framstå efter ett äktenskap, under vilket vardera maken förvaltat sin egendom, särskilt för det fall, att äktenskapet upplöses genom skilsmässa. Herr Rogberg har i sin reservation och nu idag i sitt anförande yttrat, att, om än den nya förmögenhetsordningen till en viss grad avlägsnar frestelsen att gifta sig till pengar, införes i stället frestelsen att skilja sig till pengar. Den fattigare maken kan genom att framkalla en skilsmässa tillskansa sig en del av den andres förmögenhet. Bör nu hänsynen till, att sådana fall kunna tänkas, medföra en annan delningsregel? Jag tror ej det. Den av herr Rogberg påpekade olägenheten kan nämligen undgås, om samma delningsregel gåves för fall av äktenskapsskillnad som för fail av äktenskapets återgång (d. v. s. att vardera maken ginge ur äktenskapet medtagande den egendom, han infört i äktenskapet</w:t>
        <w:br/>
        <w:br/>
        <w:t xml:space="preserve">eller ärvt under detsamma). Situationer kunna emellertid förekomma. då en sådan regel skulle vara obillig. Bär den förmögnare maken skulden till skilsmässan, finnes ingen anledning, varför den andre skall berövas sin giftorätt. Och mot återgångsdelning vid skilsmässa kan med fog invändas, att den möjliggör för den rikare maken att hänsynslöst bryta mot de äktenskapliga plikterna utan att riskera några konsekvenser av den genom äktenskapet uppkomna giftorättsgemenskapen. Båda principerna, den lika delningen och återgångsdelningen, kunna leda till in casu obilliga resultat. Och det kan ej nekas, att återgångsdelningen lätt skulle te sig som ett annullerande av den äktenskapliga förbindelsen, som ej står väl tillsammans med den värdighet, äktenskapet som institution bör äga. Mycken sanning ligger onekligen i presidenten Bergs yttrande till nya lagberedningens betänkande av år 1886, då han säger, att »en förening mellan en rik man och en fattig </w:t>
      </w:r>
      <w:r>
        <w:rPr>
          <w:b/>
        </w:rPr>
        <w:t>kvinna¹</w:t>
      </w:r>
      <w:r>
        <w:rPr>
          <w:b w:val="0"/>
        </w:rPr>
        <w:t>, vilken senare visserligen till en tid av mannen tillåtes att dela hans överflöd men vid föreningens upplösning måste tomhänt lämna det rika boet för att återgå till sin förra fattigdom, synes mera likna ett konkubinat än ett äktenskap». » Särskilt stötande måste en återgångsdelning te sig, då många år förflutit från äktenskapets ingående till skilsmässa.» Statistiken visar ock, att skilsmässorna med betydande frekvens falla även på ganska sena år av äktenskapet. Jag anser därför, trots de olägenheter, som kunna vara förbundna med regeln om lika delning vid skilsmässa, denna regel vara som princip den riktiga. Nödvändigt är, att avvikelse från principen sker, då den make, som skulle njuta fördel av den lika delningen, framkallat skilsmässan. :Möjlighet till avvikelse i sådant fall finnes emellertid i förslagets skadeståndsregel, på sätt lagberedningen närmare utvecklat i sitt betänkande (se utskottsutlåtandet s. 26). På grund av utredningens obehag: och vanskligheter blir det för visso ej sällan svårt att vinna tillämpning av denna skadeståndsregel, även 1 fall då en tillämpning vore med billigheten överensstämmande. Men skadeståndsregeln kommer dock att möjliggöra en tillämpning av återgångsprincipen i de: mest stötande fallen. Av dessa skäl har jag ansett mig kunna godtaga förslagets ståndpunkt i denna del.</w:t>
        <w:br/>
        <w:br/>
        <w:t>Enligt förslaget erhåller vardera maken giftorätt i den andresegendom, såframt den ej förbehållits denna såsom enskild genom förord eller testamente. Giftorätten har sålunda utsträckts att omfatia även den ärvda eller före äktenskapet förvärvda fasta egendomen. Av skäl, som jag längre fram skall anföra, vill jag ej motsätta mig detta. Jag anser det dock mycket anmärkningsvärt, att denna betydelsefulla avvikelse från nu gällande rätt, såvitt jag kunnat finna, i den kungliga propositionen endast motiverats med ett par ganska intetsägande rader.</w:t>
        <w:br/>
        <w:br/>
        <w:t>Mot nämnda utsträckning av giftorättens omfattning har reservation anförts av herrar Pettersson i Bjälbo och Rogberg. Den grund, som dessa åberopat, är faran för mobilisering och splittring av bonde- Jorden. Att giftorätten skall medföra någon väsentligen ökad fara härför, har jag dock svårt att tro. Giftorätten verkar ej i sådan riktning 1 det övervägande antalet lantmannaäktenskap. nämligen dem.</w:t>
        <w:br/>
        <w:br/>
        <w:t>i vilka barn finnas. Och den nu påpekade faran motverkas i ej ringa mån av bestämmelsen i 13 kap. 13 $ om rätt för vissa bodelägare att” taga fast egendom på sin lott, även om dess värde överstiger lotten.</w:t>
        <w:br/>
        <w:br/>
        <w:t xml:space="preserve">Däremot medför lagförslagets ståndpunkt i de fall, då barn ej finnas, att en fastighet kan komma att föras från den ena makens släkt till den andra makens släkt... Om nära släktingar finnas till den make, som infört egendomen, kan detta ofta kännas hårt för dessa. Å andra sidan måste det medgivas, att det mången gång måste kännas hårt för en efterlevande make att drivas från gården av den dödes släktingar. Ej minst hårt skulle detta vara för den man, som drivit jordbruk på sin </w:t>
      </w:r>
      <w:r>
        <w:rPr>
          <w:b/>
        </w:rPr>
        <w:t>hustrus²</w:t>
      </w:r>
      <w:r>
        <w:rPr>
          <w:b w:val="0"/>
        </w:rPr>
        <w:t xml:space="preserve"> gård. Det får väl därför läggas i den makes händer, som inför fastigheten, att avgöra, i vilken mån han vill skydda sin släkts intresse för jordens bevarande inom släkten, för det fall att barn i äktenskapet ej födas. Han kan göra det genom äktenskapsförord och testamente. Och i testamentet kan han, med beaktande av släktens successionsintresse, tillgodose </w:t>
      </w:r>
      <w:r>
        <w:rPr>
          <w:b/>
        </w:rPr>
        <w:t>hustruns²</w:t>
      </w:r>
      <w:r>
        <w:rPr>
          <w:b w:val="0"/>
        </w:rPr>
        <w:t xml:space="preserve"> behov för </w:t>
      </w:r>
      <w:r>
        <w:rPr>
          <w:b/>
        </w:rPr>
        <w:t>hennes²</w:t>
      </w:r>
      <w:r>
        <w:rPr>
          <w:b w:val="0"/>
        </w:rPr>
        <w:t xml:space="preserve"> livstid. Denna utväg synes mig tillräcklig, särskilt som det redan är vanligt bland de mindre jordägare, för vilka användande av förord och testamente skulle vara främmande, att </w:t>
      </w:r>
      <w:r>
        <w:rPr>
          <w:b/>
        </w:rPr>
        <w:t>hustrurna²</w:t>
      </w:r>
      <w:r>
        <w:rPr>
          <w:b w:val="0"/>
        </w:rPr>
        <w:t xml:space="preserve"> inrymmas giftorätt i jorden. Såsom utskottet framhållit (sid. 29), är det bland dem synnerligen vanligt, att föräldrarna under sin livstid sälja gården till sonen och hans </w:t>
      </w:r>
      <w:r>
        <w:rPr>
          <w:b/>
        </w:rPr>
        <w:t>hustru²</w:t>
      </w:r>
      <w:r>
        <w:rPr>
          <w:b w:val="0"/>
        </w:rPr>
        <w:t xml:space="preserve"> mot undantag, varigenom gårdens legala natur av arvejord uppgives. Med hänsyn till den utväg till förords anlitande, som finnes enligt förslaget, anser jag mig ej böra motsätta mig giftorättens utsträckande även till den fasta egendomen.</w:t>
        <w:br/>
        <w:br/>
        <w:t>Jag vill slutligen, med allt erkännande av herr Reuterskiölds intressanta anförande i dag, i korthet vända mig mot vissa uttalanden i hans reservation. Herr Reuterskiöld talar om det gamla äktenskapet, hemäktenskapet, och huru vid dess sida ett fritt äktenskap uppkommit. Till detta fria äktenskap räknar herr Reuterskiöld främst det så kallade Stockholmsäktenskapet, det vill säga konkubinatet. Dit räknar emellertid herr Reuterskiöld även vissa moderna äktenskap, till vilka »konkubinatets frihetsuppfattning överflyttats». Vad herr Reuterskiöld menar härmed synes mig oklart, och det har ej för mig blivit tydligare genom hans anförande i dag. Dessa moderna äktenskaps sedliga halt får emellertid icke genom sammanställning med konkubinaten någon vidare vacker belysning. Sedan herr Reuterskiöld konstaterat motsatsen mellan dessa moderna äktenskaps form och sedliga innehåll, förklarar han, att lagberedningen »1 tro att denna nya äktenskapsuppfattning redan vore allmän» genom sitt förslag velat övervinna denna motsats genom avskaffande av det gamla äktenskapets innehåll. Lagberedningen har velat nedflytta äktenskapet till det av herr Reuterskiöld karakteriserade fria äktenskapets nivå. Denna anklagelse mot förslaget synes mig icke berättigad. Detta söker, så vitt jag kan finna, med likställighetens genomförande förknippa ett sammanbindande av makarna, ett betonande av deras ömsesidiga plikter mot varandra och barnen, plikter mot hemmet. Mot herr Reuterskiölds uppfattning av tendensen i förslaget vill jag åberopa</w:t>
        <w:br/>
        <w:br/>
        <w:t xml:space="preserve">ett uttalande av en medlem av landets högsta domstol. I samband med omnämnande av lagförslagets bestämmelser i 6 kapitlet till skydd för hemmet yttrar denne: Dessa bestämmelser, liksom underhållsreglernas omhuldande av den i hemmet verksamma </w:t>
      </w:r>
      <w:r>
        <w:rPr>
          <w:b/>
        </w:rPr>
        <w:t>hustrun²</w:t>
      </w:r>
      <w:r>
        <w:rPr>
          <w:b w:val="0"/>
        </w:rPr>
        <w:t xml:space="preserve"> vittna »om de genom förslaget som en röd tråd gående strävandena att värna om familjegemenskapen, värna om hemmet». Denna karakteristik av förslagets tendens finner jag för min del oemotsäglig.</w:t>
        <w:br/>
        <w:br/>
        <w:t>Huruvida förslagets intentioner härutinnan komma att realiseras, beror emellertid ej av lagen. Det beror av de sedliga krafter, som bära upp äktenskapet. Om man härvid vågar se framåt med optimism, är beroende av vad man väntar av tidsutvecklingen. De sedliga sammanhållande krafterna i äktenskapet synas mig emellertid stödjas av förslaget.</w:t>
        <w:br/>
        <w:br/>
        <w:t>Herr greve och talman, jag ber att få yrka bifall till förevarande</w:t>
      </w:r>
    </w:p>
    <w:p>
      <w:pPr>
        <w:pStyle w:val="Heading2"/>
      </w:pPr>
      <w:r>
        <w:t>10. Knut von Geijer (–, man)</w:t>
      </w:r>
    </w:p>
    <w:p>
      <w:r>
        <w:rPr>
          <w:b w:val="0"/>
        </w:rPr>
        <w:t>Herr greve och talman! Jag har velat, att till protokollet skulle antecknas, att jag givit min röst för principiell anslutning till ifrågavarande lagförslag. Jag har fått ordet i en sen timme, och då de skäl jag nu vill giva hänga organiskt tillsammans, kan jag, herr greve och talman, ej undgå att göra mig skyldig till en och annan upprepning av vad som förut sagts. Jag lovar emellertid att fatta mig kort.</w:t>
        <w:br/>
        <w:br/>
        <w:t xml:space="preserve">Ifrågavarande lagförslag är ett led i ett långvarigt lagstiftningsarbete på familjerättens område. Man kan väl säga, att det fortgått i en mansålder. För fem år sedan antogo statsmakterna en lag om äktenskaps ingående och upplösning. Jag framhåller denna omständighet — det gjorde redan justitieministern i sitt anförande idag, då han inledde debatten dels därför att jag anser, att ifrågavarande lagförslag och det antydda, 1915 antagna, böra ses mot bakgrunden av varandra, dels jämväl av den anledningen, att det förefaller mig, som om oppositionen mot ifrågavarande, nu till behandling föreliggande förslag nästan är livligare än den var 1915. Jag medgiver, att jag härvidlag lätt kan taga fel — minnet sviker möjligen — men emellertid har det framhållits med skärpa, att ifrågavarande lagförslag skulle vara ägnat att minska äktenskapets helgd och medföra en fara för att detta ej skulle kunna förverkliga sin idé. Jag vill då framhålla, att. skulle dylika farhågor föreligga, borde de vara riktade icke så mycket mot detta förslag som mer mot 1915 års lagstiftning, då bland annat den principen infördes i vår lagstiftning, att makarnas vilja ensam var rättsgrund för skilsmässa, oavsett alla objektiva omständigheter. Vissheten om att det skulle stå makarna så lätt att få äktenskapsskillnad, torde väl om någonting vara ägnad att förändra äktenskapets karaktär — "långt mer än den fråga, som här står på tal, nämligen om att fråntaga mannen målsmanskapet och förbehålla </w:t>
      </w:r>
      <w:r>
        <w:rPr>
          <w:b/>
        </w:rPr>
        <w:t>hustrun²</w:t>
      </w:r>
      <w:r>
        <w:rPr>
          <w:b w:val="0"/>
        </w:rPr>
        <w:t xml:space="preserve"> förvaltningsrätten över </w:t>
      </w:r>
      <w:r>
        <w:rPr>
          <w:b/>
        </w:rPr>
        <w:t>hennes²</w:t>
      </w:r>
      <w:r>
        <w:rPr>
          <w:b w:val="0"/>
        </w:rPr>
        <w:t xml:space="preserve"> egendom. Vi hörde en ärad talare på Göteborgsbänken framhålla vissa statistiska siffror angående skilsmässornas antal och deras ökning, sedan den nya lagen tillkom. Jag har anledning antaga, att han därvidlag ej har fullt riktigt läst ut</w:t>
        <w:br/>
        <w:br/>
        <w:t>vad statistiken i denna del visar, och att farhågorna därutinnan varit Förslag till rätt så mycket överskattade. Jag skall emellertid ej uppehålla mig giftermålsbalk. vid denna del, då jag antar, att dessa siffror komma att belysas av en = (Forts.) annan talare men har den meningen att jämväl på nu ifrågavarande</w:t>
        <w:br/>
        <w:br/>
        <w:t>område de befarade olägenheterna liksom vid skilsmässorna skola visa</w:t>
        <w:br/>
        <w:br/>
        <w:t>sig obefogade.</w:t>
        <w:br/>
        <w:br/>
        <w:t xml:space="preserve">Sålunda, det gäller borttagandet av mannens målsmanskap och förbehållande av </w:t>
      </w:r>
      <w:r>
        <w:rPr>
          <w:b/>
        </w:rPr>
        <w:t>hustruns²</w:t>
      </w:r>
      <w:r>
        <w:rPr>
          <w:b w:val="0"/>
        </w:rPr>
        <w:t xml:space="preserve"> förvaltningsrätt i vissa fall.</w:t>
        <w:br/>
        <w:br/>
        <w:t xml:space="preserve">Vad nu det första beträffar, torde man ej behöva uppehålla sig så mycket vid det. Så vitt jag vet, är det ingen enda röst, som höjts för dess bibehållande. Icke underligt att så är förhållandet. Jag har i ett anförande angående ifrågavarande förslag mött ett yttrande, att om man talar om för en person, vars verksamhet icke givit honom anledning att direkt studera lagtexten, vad vår lag på familjerättens område innehåller om målsmanskapet, skall han, då han får reda på innehållet, gripas av förvåning. Icke underligt, ty där om någonsin är det en stor klyfta mellan lagen och livet. Om man nu söker taga reda på, vad begreppet målsmanskap innehåller, skulle det väl vara, att mannen ensam har bestämmanderätt i familjens gemensamma angelägenheter, att mannen har husbondevälde och </w:t>
      </w:r>
      <w:r>
        <w:rPr>
          <w:b/>
        </w:rPr>
        <w:t>hustrun²</w:t>
      </w:r>
      <w:r>
        <w:rPr>
          <w:b w:val="0"/>
        </w:rPr>
        <w:t xml:space="preserve"> lydnadsplikt. Då frågar jag, hur mycket av dessa saker skulle stå kvar. Strängt taget ingenting, oavsett att om verkligen någon skulle göra ett försök att använda denna påstådda rätt, och densamma bestrides — och ett bestridande torde väl ej underlåta att komma fram, då saknas emellertid varje laglig möjlighet att göra denna påstådda rätt effektiv. Att man därför utrangerar och sopar bort denna bestämmelse ur lagen, förefaller ej vara något att beklaga. Lagförslaget har i denna del rörande målsmanskapet icke någon regel om bestämmanderätten över makarnas gemensamma egendom, och enligt min mening förfar lagförslaget härutinnan alldeles rätt. Förslaget utgår från att lagen bör avstå ifrån att söka reglera makarnas personliga förhållanden och ställning till familjens gemensamma angelägenheter; det är ett område, som överlämnas och bör överlämnas åt makarna själva. Lagen inskärper endast plikten att genom samråd söka vinna enighet. Någon skiljedomare är lagen icke.</w:t>
        <w:br/>
        <w:br/>
        <w:t xml:space="preserve">På ett område är lagförslaget emellertid genomgripande, och jag kan icke neka till, att anmärkningar kunna göras och betänkligheter hysas, och det är ifråga om förvaltningsrätten. Men då det gäller att taga position för eller emot, kan jag icke finna annat än, att övervägande skäl tala till förmån för förslaget. Skälet, varför jag nu gör det, är närmast, att jag finner, att förslaget står i överensstämmelse med rättsutvecklingen, och att kämpa mot den förmenar jag för min del vara lönlöst. Redan år 1874 erhöll </w:t>
      </w:r>
      <w:r>
        <w:rPr>
          <w:b/>
        </w:rPr>
        <w:t>hustru²</w:t>
      </w:r>
      <w:r>
        <w:rPr>
          <w:b w:val="0"/>
        </w:rPr>
        <w:t xml:space="preserve"> självständig förvaltningsrätt över dels sådan enskild egendom, Beträffande vilken förvaltningsrätten = förbehållits </w:t>
      </w:r>
      <w:r>
        <w:rPr>
          <w:b/>
        </w:rPr>
        <w:t>henne²</w:t>
      </w:r>
      <w:r>
        <w:rPr>
          <w:b w:val="0"/>
        </w:rPr>
        <w:t xml:space="preserve"> genom förord eller testamente dels ock egen arbetsförtjänst. Det tager ju ofta JIlång tid, innan rättsverkningarna av ett lagbud komma till synes. Till att börja med torde det ha varit tämligen sällsynt, att denna utväg, att förbehålla kvin-</w:t>
        <w:br/>
        <w:br/>
        <w:t xml:space="preserve">nan förvaltningsrätten, användes, men jag vågar påstå, att utvecklingen blivit en annan. Härvidlag, det vet jag, kan var och en av olika erfarenhet draga ut olika slutsatser. Vi hörde för en stund sedan en ärad talare på Göteborgsbänken åberopa vissa statistiska siffror. Han antog, att de fall, där förvaltningsrätten förbehållits </w:t>
      </w:r>
      <w:r>
        <w:rPr>
          <w:b/>
        </w:rPr>
        <w:t>kvinnan¹</w:t>
      </w:r>
      <w:r>
        <w:rPr>
          <w:b w:val="0"/>
        </w:rPr>
        <w:t xml:space="preserve"> genom äktenskapsförord, icke skulle utgöra mer än 6 å 7 2, vill jag minnas. Emellertid torde icke denna siffra enbart kunna tagas som intäkt mot mitt påstående, att utvecklingen går i den riktningen, att denna form allt mer och mer vinner användning. Det finnes också ett sätt till, varigenom man kan förbehålla </w:t>
      </w:r>
      <w:r>
        <w:rPr>
          <w:b/>
        </w:rPr>
        <w:t>kvinnan¹</w:t>
      </w:r>
      <w:r>
        <w:rPr>
          <w:b w:val="0"/>
        </w:rPr>
        <w:t xml:space="preserve"> förvaltningsrätten, nämligen genom testamente, och jag vågar verkligen påstå, att det allmer och mer blivit vana och rättsuppfattning att föräldrar, då de äro arvlåtare, genom testamente eller förord söka gardera </w:t>
      </w:r>
      <w:r>
        <w:rPr>
          <w:b/>
        </w:rPr>
        <w:t>dotterns²</w:t>
      </w:r>
      <w:r>
        <w:rPr>
          <w:b w:val="0"/>
        </w:rPr>
        <w:t xml:space="preserve"> förmögenhet. Jag tror således, att den nya lagen strängt taget icke gör någonting annat än fastställer, vad som redan förut varit sed. Jag medgiver visserligen, att dessa medel att skydda en </w:t>
      </w:r>
      <w:r>
        <w:rPr>
          <w:b/>
        </w:rPr>
        <w:t>kvinnas¹</w:t>
      </w:r>
      <w:r>
        <w:rPr>
          <w:b w:val="0"/>
        </w:rPr>
        <w:t xml:space="preserve"> förmögenhet användas mera 1 vissa kretsar än i andra, det ligger i sakens natur, och det kan också förklara den ärade talarens på Göteborgsbänken yttrande, att det icke är i så synnerligen många fall, som det är nödvändigt att på detta sätt gardera </w:t>
      </w:r>
      <w:r>
        <w:rPr>
          <w:b/>
        </w:rPr>
        <w:t>dotterns²</w:t>
      </w:r>
      <w:r>
        <w:rPr>
          <w:b w:val="0"/>
        </w:rPr>
        <w:t xml:space="preserve"> förmögenhet. Men allt efter som den ekonomiska utvecklingen i landet ökas, torde allt flera och flera kretsar komma att begagna sig av dessa medel. Detta om den ärvda förmögenheten.</w:t>
        <w:br/>
        <w:br/>
        <w:t xml:space="preserve">Vad därefter beträffar den före äktenskapet genom eget arbete förvärvda förmögenheten, kan det utan vidare sägas, att det står i full överensstämmelse med billighet och rättvisa, att </w:t>
      </w:r>
      <w:r>
        <w:rPr>
          <w:b/>
        </w:rPr>
        <w:t>hustrun²</w:t>
      </w:r>
      <w:r>
        <w:rPr>
          <w:b w:val="0"/>
        </w:rPr>
        <w:t xml:space="preserve"> får behålla förvaltningsrätten över densamma även under äktenskapet. Enligt nu gällande rätt måste </w:t>
      </w:r>
      <w:r>
        <w:rPr>
          <w:b/>
        </w:rPr>
        <w:t>hon²</w:t>
      </w:r>
      <w:r>
        <w:rPr>
          <w:b w:val="0"/>
        </w:rPr>
        <w:t xml:space="preserve"> avstå härifrån. </w:t>
      </w:r>
      <w:r>
        <w:rPr>
          <w:b/>
        </w:rPr>
        <w:t>Hon²</w:t>
      </w:r>
      <w:r>
        <w:rPr>
          <w:b w:val="0"/>
        </w:rPr>
        <w:t xml:space="preserve"> kan genom äktenskapsförord gardera sig, och jag tror, att det jämväl i detta fall allt mer och mer blivit sed, att en dylik självförsörjande </w:t>
      </w:r>
      <w:r>
        <w:rPr>
          <w:b/>
        </w:rPr>
        <w:t>kvinna¹</w:t>
      </w:r>
      <w:r>
        <w:rPr>
          <w:b w:val="0"/>
        </w:rPr>
        <w:t xml:space="preserve">, som förskaffat sig förmögenhet, vid äktenskapets ingående förbehåller sig förvaltningsrätten och äganderätten till densamma. Här ha vi sålunda åter en samhällsklass, som ordnar sin äktenskapliga ekonomi 1 överensstämmelse med lagförslagets innehåll endast med den skillnad, attlagen själv tillerkänner sådana </w:t>
      </w:r>
      <w:r>
        <w:rPr>
          <w:b/>
        </w:rPr>
        <w:t>kvinnor¹</w:t>
      </w:r>
      <w:r>
        <w:rPr>
          <w:b w:val="0"/>
        </w:rPr>
        <w:t xml:space="preserve"> rätten att själva förvalta sin förmögenhet utan att de behöva vidtaga en sådan åtgärd som att upprätta äktenskapsförord, som, huru man än ser saken, har något odiöst över sig och lätt av mannen kan betraktas som ett misstro-- endevotum mot honoem.</w:t>
        <w:br/>
        <w:br/>
        <w:t>Vidare kan jag, herr talman, icke underlåta att framhålla en annan sida av förslaget, som talar till förmån för detsamma, nämligen dess juridiska enkelhet. Vi hörde för en stund sedan en ärad talare på Uppsalabänken säga. att han icke fann denna omständighet så avgörande. Det kan jag ju medgiva; men å andra sidan måste jag säga — och jag vädjar till en var som haft med juridik att skaffa, huruvida han vill giva mig rätt härutinnan — att knappast något institut i svensk rätt är så invecklat och svårt som det om makars gäld och boskillnad, om den är sammankopplad med undanskiftande, och jag kunde tillägga, att vad dessa regler i anspråk på</w:t>
        <w:br/>
        <w:br/>
        <w:t>Lördasen den 17 mars, f. m. 61 svårighet icke fyllt, det ha de gjort efter 1898 års boskillnadslag. Det nu föreliggande förslaget är i denna del enkelt och klart.</w:t>
        <w:br/>
        <w:br/>
        <w:t>Nu kunna herrarna visserligen säga, att denna fördel endast kommer domstolarna till del och att en lags svårighet icke i och för sig utgör bevis på dess dålighet. Men då en lag så nära berör eller kan beröra envars förhållande, är det av stor betydelse, om den utmärker sig för enkelhet och klarhet. Jag vågar verkligen säga, att en lags dunkelhet även kan bero på, att den tanke, man velat giva uttryck i lagen, också är dunkel. Och det är icke underligt, att så är förhållandet med dessa bestämmelser. Tfrågavarande stadgande antogs såsom jag redan antytt under 1870-talet. Det var en nyhet, som så att säga från sidan trängde in i ett givet system från vilket det avvek rätt betydligt. Det systematiska i lagen brast, och därigenom måste en hybrid form och i följd därav svårigheter och dunkelheter uppstå.</w:t>
        <w:br/>
        <w:br/>
        <w:t xml:space="preserve">Men det är givetvis av utomordentlig betydelse att en lag, som skall äga tillämpning på så många förhållanden som denna, är enkel. Man möter sällan processer angående undanskiftande, och jag undrar, om detta icke till stor del beror på, att de parter det här gäller icke kunna använda detta institut. Om man till exempel tänker på förhållandena på landsbygden, så kan en </w:t>
      </w:r>
      <w:r>
        <w:rPr>
          <w:b/>
        </w:rPr>
        <w:t>hustru²</w:t>
      </w:r>
      <w:r>
        <w:rPr>
          <w:b w:val="0"/>
        </w:rPr>
        <w:t xml:space="preserve">, som vill söka undanskiftande, näppeligen gå i land med dess inkrånglade bestämmelser utan rättshjälp, och någon sådan står </w:t>
      </w:r>
      <w:r>
        <w:rPr>
          <w:b/>
        </w:rPr>
        <w:t>henne²</w:t>
      </w:r>
      <w:r>
        <w:rPr>
          <w:b w:val="0"/>
        </w:rPr>
        <w:t xml:space="preserve"> kanske icke till buds. Men har </w:t>
      </w:r>
      <w:r>
        <w:rPr>
          <w:b/>
        </w:rPr>
        <w:t>hustrun²</w:t>
      </w:r>
      <w:r>
        <w:rPr>
          <w:b w:val="0"/>
        </w:rPr>
        <w:t xml:space="preserve"> tillerkänts en dylik rätt, bör det finnas ett instrument, som är lämpligt och så lätthanterligt, att man kan göra rätten gällande.</w:t>
        <w:br/>
        <w:br/>
        <w:t>Med denna min uppfattning om lagförslagets principiella sida är det tydligt, att jag icke kan gilla den uppfattning, som fått uttryck 1 ett par reservationer, att man skulle inskränka sig till att upphäva mannens personliga målsmanskap och låta förvaltningsrätten stå kvar. Det vore icke en reform i sak, skulle det vara slutet på det stora lagstiftningsarbetet, tycker jag, att fabeln om berget och råttan vore rätt så tillämplig. Jag vill fråga, om någon kan tro, att detta skulle vara den slutliga lösningen på ett krav, som, jag upprepar det, stått på dagordningen en hel mansålder. Förvisso icke.</w:t>
        <w:br/>
        <w:br/>
        <w:t>Till slut några synpunkter, som sammanhänga med vad jag först nämnde. Man anser ju, att lagförslaget såsom sådant möjligen skall kunna ha till följd att äktenskapets helgd förminskas. Man har säväl i reservationerna som i dagens diskussion pekat på några paragrafer, och det är dels 5 kapitlet giftermålsbalken $$ 5, 6 och 7, dels 6 $ i lagen om barn i äktenskap. Jag kan icke alls finna, att dessa bestämmelser skulle vara ägnade att verka splittrande i äktenskapet och att detta skulle vara en anledning till att man bör förkasta dem. Jag vill framhålla, att man bör se ifrågavarande lag och 1915 års lag i ett sammanhang. Icke därför, att jag på något vis vill framhålla, att skilsmässa skulle vara ultima ratio i ett äktenskap, där banden börjat lossna, utan endast därför att jag för min del ur dessa bestämmelser läst ut icke det som andra gjort, nämligen att de skulle vara ägnade att yttermera lösa banden, utan sna-</w:t>
        <w:br/>
        <w:br/>
        <w:t>rare tvärt om, att de utgöra ett sista försök av lagen, att, när äktenskapet hotar upplösas, förhindra det.</w:t>
        <w:br/>
        <w:br/>
        <w:t>Herr greve och talman! På grund av de skäl jag här anfört ber jag att få yrka bifall till paragrafen.</w:t>
      </w:r>
    </w:p>
    <w:p>
      <w:pPr>
        <w:pStyle w:val="Heading2"/>
      </w:pPr>
      <w:r>
        <w:t>11. Åhlmans Olof Olsson (Bondeförbundet, man)</w:t>
      </w:r>
    </w:p>
    <w:p>
      <w:r>
        <w:rPr>
          <w:b w:val="0"/>
        </w:rPr>
        <w:t>Herr greve och talman, mina herrar! Då jag jämte en del andra ledamöter av denna kammare tillhörande bondegrupperna motionerat i denna sak, må det tilllåtas mig yttra några ord.</w:t>
        <w:br/>
        <w:br/>
        <w:t xml:space="preserve">Frågan om ny giftermålsbalk, som nu föreligger, är en fråga av djupt ingripande art i vårt samhällsliv. Då så är, synes mig föga välbetänkt, att frågan skall på detta brådskande sätt avgöras. Det lär väl ändå ej vara för mycket sagt, att den nya giftermålsbalken är för största delen av vårt folk obekant. Ingen skada torde ske, om detta folk beredes tillfälle att allmännare sätta sig in i dess innebörd. Stora folklager stå säkerligen främmande för och kunna ej godkänna de principer, varpå detta förslag är byggt. Den gällande rätten har djupa rötter hos allmogen. Man får väl ändå medge, att allmänheten under den jämförelsevis korta tid, som detta lagförslag varit tillgängligt, ej haft tid eller kunnat sätta sig in i alla dess detaljer. Visserligen har i pressen och i en del broschyrer från juristhåll lämnats åtskilliga upplysningar i frågan, dels för förslaget och dels mot detsamma, och på möte i. Stockholm ha vissa </w:t>
      </w:r>
      <w:r>
        <w:rPr>
          <w:b/>
        </w:rPr>
        <w:t>kvinnoföreningar¹</w:t>
      </w:r>
      <w:r>
        <w:rPr>
          <w:b w:val="0"/>
        </w:rPr>
        <w:t xml:space="preserve"> uttalat sig för lagen, men svårligen torde kunna påstås, att därmed frågan för den stora allmänheten till sina rättsverkningar och sin innebörd blivit fullt känd. För en fråga som denna borde väl ändå folket ute i bygderna beredas tid och tillfälle att sätta sig in i dess olika detaljer för att kunna bilda sig ett omdöme om dess innebörd och lämplighet.</w:t>
        <w:br/>
        <w:br/>
        <w:t>För egen del vill jag säga, att jag, ehuru jag som nämndeman en lägre följd av år varit allmogen behjälplig med bouppteckningar och arvskiftens upprättande, på dessa få dagar, som utskottsförslaget varit tillgängligt, icke kunnat få klart för mig innebörden och rättsverkningarna om giftorättsgods och arvsrättsförhållanden i övrigt.</w:t>
        <w:br/>
        <w:br/>
        <w:t xml:space="preserve">Jag tänker icke ingå på någon längre kritik av det föreliggande förslaget, men det är en sak i utskottets utlåtande, som jag icke kan förbigå. Förvaltningsrättens tudelning i ett jordbrukarhem, där makarna var för sig, oftast med suverän självständighet sköta speciella grenar av de gemensamma affärerna, torde även för juridiken vara ett svårlösligt problem, och, såvitt jag förstår, har jämväl utskottet erkänt detta, då detsamma i frågan om </w:t>
      </w:r>
      <w:r>
        <w:rPr>
          <w:b/>
        </w:rPr>
        <w:t>hustruns²</w:t>
      </w:r>
      <w:r>
        <w:rPr>
          <w:b w:val="0"/>
        </w:rPr>
        <w:t xml:space="preserve"> rätt till ersättning för utfört arbete måst förklara, att detta icke kan tillämpas, om </w:t>
      </w:r>
      <w:r>
        <w:rPr>
          <w:b/>
        </w:rPr>
        <w:t>hustrun²</w:t>
      </w:r>
      <w:r>
        <w:rPr>
          <w:b w:val="0"/>
        </w:rPr>
        <w:t xml:space="preserve"> är sin man behjälplig i jordbruksgöromål. Jag förutsätter nämligen, att utskottet icke genom sitt uttalande har velat framföra en sådan undervärdering av jordbruksarbetet, att det på grund av sitt eget mindervärdiga värde ej bör ersättas. När bland den stora allmänheten ute på landsbygden säkerligen icke förefinnas några brådskande fordringar på ändringar i vår nuvarande gifter-</w:t>
        <w:br/>
        <w:br/>
        <w:t>Lördagen den 17 april, f. m. 63 Nr 34. målsbalk, finner jag det besynnerligt, om ändring av lagen skulle Förslag till påkallas på grund av storstädernas förhållanden — jag finner det heat</w:t>
        <w:br/>
        <w:br/>
        <w:t>besynnerligt säger jag, om landsbygdens befolkning, som dock är det stora flertalet, skall underkasta sig lagar och bestämmelser, som för dem äro opåkallade och för deras rättsuppfattning 1 stort sett främmande.</w:t>
        <w:br/>
        <w:br/>
        <w:t>Professor Alexanderson nämnde i sitt anförande bland annat, att han hade funnit, att icke en enda lantman höjt sin röst mot det föreliggande lagförslaget. Jag skall i anledning härav be att få säga herr Alexanderson, att detta icke är riktigt. Jag tror mig känna minst lika många lantmän som herr Alexanderson, och jag vet med bestämdhet, att många av dem, för att icke säga de allra flesta, i denna fråga ha en helt annan åsikt än den herr Alexanderson tyckes företräda.</w:t>
        <w:br/>
        <w:br/>
        <w:t>Då denna debatt dragit så långt ut på tiden, skall jag icke yttra mig vidare härom. Jag vill blott mot lagförslagets antagande för närvarande åberopa de skäl, som reservanterna, herrar Rogberg och Reuterskiöld anfört i sina reservationer. Mig synes under sådana förhållanden icke vara välbetänkt att i ett nu upphöja detta förslag till lag.</w:t>
      </w:r>
    </w:p>
    <w:p>
      <w:pPr>
        <w:pStyle w:val="Heading2"/>
      </w:pPr>
      <w:r>
        <w:t>12. Hugo Hamilton (–, man)</w:t>
      </w:r>
    </w:p>
    <w:p>
      <w:r>
        <w:rPr>
          <w:b w:val="0"/>
        </w:rPr>
        <w:t>Jag ber att få yrka bifall till herr EE reservation vidkommande utskottets hemställan i dess</w:t>
      </w:r>
    </w:p>
    <w:p>
      <w:pPr>
        <w:pStyle w:val="Heading2"/>
      </w:pPr>
      <w:r>
        <w:t>13. Edward Larson (–, man)</w:t>
      </w:r>
    </w:p>
    <w:p>
      <w:r>
        <w:rPr>
          <w:b w:val="0"/>
        </w:rPr>
        <w:t>Herr greve och talman! Det är uppenbart, att vil en så genomgripande förändring i lagen om äktenskap, som utskottet i föreliggande utlåtande föreslår riksdagen att antaga, är det många som ställa sig tveksamma. Det är så många, som alltid ställa sig tveksamma, ja rent avvisande till allt nytt, och ändå äro väl de nya lagförslag, som framkomma, avsedda att råda bot på bestående missförhållanden. Så även i detta fall.</w:t>
        <w:br/>
        <w:br/>
        <w:t xml:space="preserve">Jag måste i detta sammanihang uttala min stora förvåning över den ståndpunkt bondeförbunden synas intaga i denna fråga. Det förefaller nämligen vara partifrågor för dem, och det förvånar mig så mycket mer, som </w:t>
      </w:r>
      <w:r>
        <w:rPr>
          <w:b/>
        </w:rPr>
        <w:t>kvinnorna¹</w:t>
      </w:r>
      <w:r>
        <w:rPr>
          <w:b w:val="0"/>
        </w:rPr>
        <w:t xml:space="preserve"> på landsbygden och </w:t>
      </w:r>
      <w:r>
        <w:rPr>
          <w:b/>
        </w:rPr>
        <w:t>hustrurna²</w:t>
      </w:r>
      <w:r>
        <w:rPr>
          <w:b w:val="0"/>
        </w:rPr>
        <w:t xml:space="preserve"> isynnerhet få bära en nog så tung börda. Ja, då männen ligga borta i offentliga uppdrag, är 'det </w:t>
      </w:r>
      <w:r>
        <w:rPr>
          <w:b/>
        </w:rPr>
        <w:t>kvinnorna¹</w:t>
      </w:r>
      <w:r>
        <w:rPr>
          <w:b w:val="0"/>
        </w:rPr>
        <w:t xml:space="preserve"> som i många fall få sköta hem och jord. Det är ju mot vissa detaljer man vänt sig, men man får väl inte därför, att man icke kan godtaga vissa detaljer, förhindra en sådan stor frågas lösning. Då det har sagts, att inga krav framkommit från landsbygden på att få denna fråga löst, vill jag fråga: När har det väl framkommit krav från landsbygden på någon särskilt stor reform? Att man mot vissa detaljer kan hysa betänkligheter, kan jag förstå, men att man i den tid som nu är kan söka, såsom herr Reuterskiöld med hela sin lysande oratoriska begåvning gjort, stjälpa detta lagförslag, det är för mig obegripligt. Det måste bero på, att vi se frågan från så olika syn-</w:t>
        <w:br/>
        <w:br/>
        <w:t xml:space="preserve">punkter, under det att herrar reservatter och med dem liktänkande till en viss grad se frågan på samma sätt, som mån såg den, Jå 1693 års kyrkohandbok skrevs, har utskottsmajoriteten följt utvecklingen och ställer sig följaktligen förstående för tidens krav på rättvisa. Det wvigselformulär som fanns i den nämnda handboken och som gällde till år 1811, blev då åtskilligt förändrat, men jag skall ändå be att få läsa upp en del därav. Den visar, hur man tänkte om </w:t>
      </w:r>
      <w:r>
        <w:rPr>
          <w:b/>
        </w:rPr>
        <w:t>kvinnan¹</w:t>
      </w:r>
      <w:r>
        <w:rPr>
          <w:b w:val="0"/>
        </w:rPr>
        <w:t xml:space="preserve"> på den tiden. Det heter: »I skolen granneligen besinna, att Gud sjelf hafwer sticktat äcktenskapet och satt mannen till qvinnones hufwudl, att han skall vara </w:t>
      </w:r>
      <w:r>
        <w:rPr>
          <w:b/>
        </w:rPr>
        <w:t>hennes²</w:t>
      </w:r>
      <w:r>
        <w:rPr>
          <w:b w:val="0"/>
        </w:rPr>
        <w:t xml:space="preserve"> förman, regera </w:t>
      </w:r>
      <w:r>
        <w:rPr>
          <w:b/>
        </w:rPr>
        <w:t>henne²</w:t>
      </w:r>
      <w:r>
        <w:rPr>
          <w:b w:val="0"/>
        </w:rPr>
        <w:t xml:space="preserve"> i Gudsfrucktan til det bästa». — Och vidare: »Och såsom mannen är begåfwad med större förnuft och starkare natur än qwinnan; så skal han också bruka sådane Guds gåfwor </w:t>
      </w:r>
      <w:r>
        <w:rPr>
          <w:b/>
        </w:rPr>
        <w:t>henne²</w:t>
      </w:r>
      <w:r>
        <w:rPr>
          <w:b w:val="0"/>
        </w:rPr>
        <w:t xml:space="preserve"> til bistånd och icke til förtryckelse». — Vidare står det: »Desslikes skal ock qwinnan vare mannen lydig, älska honom, hålla honom för sitt hufwud och förman, tänkande på att </w:t>
      </w:r>
      <w:r>
        <w:rPr>
          <w:b/>
        </w:rPr>
        <w:t>hon²</w:t>
      </w:r>
      <w:r>
        <w:rPr>
          <w:b w:val="0"/>
        </w:rPr>
        <w:t xml:space="preserve"> är skapad mannenom til hjelp. Icke skal </w:t>
      </w:r>
      <w:r>
        <w:rPr>
          <w:b/>
        </w:rPr>
        <w:t>hon²</w:t>
      </w:r>
      <w:r>
        <w:rPr>
          <w:b w:val="0"/>
        </w:rPr>
        <w:t xml:space="preserve"> bjuda til att råda öfwer honom. Ty qwinnan är skapad för mannens skuld, och icke mannen för gwinnones skuld.»</w:t>
        <w:br/>
        <w:br/>
        <w:t xml:space="preserve">Det är uppenbart, att de, som hysa ett sådant betraktelsesätt, hava orsak att yrka avslag. Det är ju alltid svårt avt tränga in i nya lagförslag, och konsten är att få fullt klart för sig, för vem man lagstiftar. Så vitt jag förstår, vilja reservanierna skriva en lag för normala och lyckliga äktenskap, då däremot detta lagförslag avser att komma till användning, då äktenskapen söndras och bliva olyckliga. De ärade resarvanterna fästa ellleles för mycket avseende vid lagar och lagparagrafer och alldeles för litet avseende vid den mänskliga naturen. Det blir i vanliga fall ändå så, att den starkaste viljan gör sig gällande. Vad som för herrar reservanter och dem, som stå på deras ståndpunkt, synes vara mest motbjudande, vad som de anse mest farligt att rucka på, är mannens husbondlevälde och målsmansskap samt att den nya lagen skulle skapa så kallade Stockholmsäktenskap. Men hur är det verkligen med detta husbondevälde och detta målsmansskap? Är det icke så, att i lyckliga äktenskap intet sådant existerar? I ett äktenskap, som är byggt på kärlek och förståelse, söker man icke efter lagparagrafer för att driva igenom några önskemål — de frågor, som där uppkomma, avgöras utan att man tänker på, vad lagen säger. Vi kunna således säga, att de lyckliga äktenskaper i verkligheten icke beröras av detta lagförslag, ty sammanlevnaden där är oberoende av, vilka lagar som skrivas. Vem är det då som herr Reuterskiöld och med honom liktänkande vilja skydda? Vem är det som: han så oförtrutet kämpat för? Jo, det är männen i de olyckliga iktenskapen. Hur skyldig mannen än mål vara till söndringen i äktenskapet, hur illa han än behamdlar </w:t>
      </w:r>
      <w:r>
        <w:rPr>
          <w:b/>
        </w:rPr>
        <w:t>hustru²</w:t>
      </w:r>
      <w:r>
        <w:rPr>
          <w:b w:val="0"/>
        </w:rPr>
        <w:t xml:space="preserve"> och familj, hur usel och dålig karaktär han än besitter, så skall han ändå vara målsman och husbonde över denna stackars </w:t>
      </w:r>
      <w:r>
        <w:rPr>
          <w:b/>
        </w:rPr>
        <w:t>kvinna¹</w:t>
      </w:r>
      <w:r>
        <w:rPr>
          <w:b w:val="0"/>
        </w:rPr>
        <w:t>, som varit nog olycklig att i</w:t>
        <w:br/>
        <w:br/>
        <w:t xml:space="preserve">äktenskap vara förenad med en sådan man. NSannerligen vore inte det ofantliga arbete, som herr Reuterskiöld nedlagt för att få detta förslag omhkmllkastat vara värt en hättre sak! Det finnes otaliga bevis på hem, där mannen varit en brutal odugling, en drinkare, och där en arbetsam och duktig </w:t>
      </w:r>
      <w:r>
        <w:rPr>
          <w:b/>
        </w:rPr>
        <w:t>kvinna¹</w:t>
      </w:r>
      <w:r>
        <w:rPr>
          <w:b w:val="0"/>
        </w:rPr>
        <w:t xml:space="preserve"> måst försörja håde 'mannen och familjen. Kan det verkligen vara rättvist, kan det verkligen vara oss män värdigt att stifta sådana lagar, alt en sådan man likväl skall vara husbonde och målsman för </w:t>
      </w:r>
      <w:r>
        <w:rPr>
          <w:b/>
        </w:rPr>
        <w:t>hustrun²</w:t>
      </w:r>
      <w:r>
        <w:rPr>
          <w:b w:val="0"/>
        </w:rPr>
        <w:t xml:space="preserve">? Jag kan då aldrig ige min röst för ett sådant förslag I fråga om s. k. Stockholmsäktenskap är det ju känt, att med nuvarande lag ha många ss. k. Stockholmsäktenskap kommit till stånd — gällande lag har således icke kunnat hindra detta. Hur det kan bliva under nya lagen därom är litet svårt att sia. I varje fall torde icke de skäl, som anförts för att den nya lagen skulle uppmmuntra dessa, hålla streck, då det väl vanligtvis är mindre bemedlade, som använda sig av denna form för äktenskap, varför frågan om målsmanskap och därmed följande förvaltningsrätt icke kommer att tagas med i några beräkningar. </w:t>
      </w:r>
      <w:r>
        <w:rPr>
          <w:b/>
        </w:rPr>
        <w:t>Kvinnan¹</w:t>
      </w:r>
      <w:r>
        <w:rPr>
          <w:b w:val="0"/>
        </w:rPr>
        <w:t xml:space="preserve"> blir med all sannolikhet under den närmaste framtiden både kommmnalt och politiskt jämställd med mannen — Jet skulle vara mer än underligt, om </w:t>
      </w:r>
      <w:r>
        <w:rPr>
          <w:b/>
        </w:rPr>
        <w:t>hon²</w:t>
      </w:r>
      <w:r>
        <w:rPr>
          <w:b w:val="0"/>
        </w:rPr>
        <w:t xml:space="preserve"> inte också skulle vara likställd med mannen i hemmet, lär </w:t>
      </w:r>
      <w:r>
        <w:rPr>
          <w:b/>
        </w:rPr>
        <w:t>hon²</w:t>
      </w:r>
      <w:r>
        <w:rPr>
          <w:b w:val="0"/>
        </w:rPr>
        <w:t xml:space="preserve"> dock har och alltid måste ha sin största uppgift att fylla. Skall </w:t>
      </w:r>
      <w:r>
        <w:rPr>
          <w:b/>
        </w:rPr>
        <w:t>hon²</w:t>
      </w:r>
      <w:r>
        <w:rPr>
          <w:b w:val="0"/>
        </w:rPr>
        <w:t xml:space="preserve"> på något ställe vara berättigad till likställighet med mannen, så är det i familjen, i hemmet. I verkligheten är det så redan nu i de lyckliga äktenskapen. Ja, än mer! Det anses vara brist på bild- Ning, om en man visar sig oartig mot en </w:t>
      </w:r>
      <w:r>
        <w:rPr>
          <w:b/>
        </w:rPr>
        <w:t>kvinna¹</w:t>
      </w:r>
      <w:r>
        <w:rPr>
          <w:b w:val="0"/>
        </w:rPr>
        <w:t xml:space="preserve">, men vad kan vara mera skymfande för </w:t>
      </w:r>
      <w:r>
        <w:rPr>
          <w:b/>
        </w:rPr>
        <w:t>henne²</w:t>
      </w:r>
      <w:r>
        <w:rPr>
          <w:b w:val="0"/>
        </w:rPr>
        <w:t xml:space="preserve"> än att i lag säga, att </w:t>
      </w:r>
      <w:r>
        <w:rPr>
          <w:b/>
        </w:rPr>
        <w:t>hon²</w:t>
      </w:r>
      <w:r>
        <w:rPr>
          <w:b w:val="0"/>
        </w:rPr>
        <w:t xml:space="preserve"> under alla förhållanden är sämre än mannen. Den tröstlösa bild, som värllen nu företer är ett verk av männen. Jag tror, att mycket skulle varit annorlunda, om den uppfattningen fått göra sig gällande, att </w:t>
      </w:r>
      <w:r>
        <w:rPr>
          <w:b/>
        </w:rPr>
        <w:t>kvinnan¹</w:t>
      </w:r>
      <w:r>
        <w:rPr>
          <w:b w:val="0"/>
        </w:rPr>
        <w:t xml:space="preserve"> varit likställd med mannen, och att </w:t>
      </w:r>
      <w:r>
        <w:rPr>
          <w:b/>
        </w:rPr>
        <w:t>hon²</w:t>
      </w:r>
      <w:r>
        <w:rPr>
          <w:b w:val="0"/>
        </w:rPr>
        <w:t xml:space="preserve"> följaktligen fått deltaga i besluten. Sämre än det är kunde det inte blivit. Det är min övertygelse, att skall det bliva ordning och reda i detta kaos, som nu överallt stirrar emot oss, så måste </w:t>
      </w:r>
      <w:r>
        <w:rPr>
          <w:b/>
        </w:rPr>
        <w:t>kvinnorna¹</w:t>
      </w:r>
      <w:r>
        <w:rPr>
          <w:b w:val="0"/>
        </w:rPr>
        <w:t xml:space="preserve"> i mycket hög grad bidraga härtill.</w:t>
        <w:br/>
        <w:br/>
        <w:t>Jag ber, herr vice talman, att få yrka bifall till utskottets förslag.</w:t>
      </w:r>
    </w:p>
    <w:p>
      <w:pPr>
        <w:pStyle w:val="Heading2"/>
      </w:pPr>
      <w:r>
        <w:t>14. Erik August Enhörning (Första kammarens nationella parti, man)</w:t>
      </w:r>
    </w:p>
    <w:p>
      <w:r>
        <w:rPr>
          <w:b w:val="0"/>
        </w:rPr>
        <w:t>Herr greve och talman, mina herrar! Man skulle kunna säga, att Kungl. Maj:ts proposition med förslag till ny giftermålsbalk ingår som led i den lagstiftning, som med all makt vill borteliminera den fond av självansvar, som utgör ett folks förnämsta egendom och styrka. Tiden är onormal, och man vill råda bot för bristerna genom ett forcerat lagstiftningsarbete inom alla områden. Avsikten är god, men vi få ej i vår strävan att förbättra komma med alltför krassa och skriande lagparagrafer, som vilja göra sig breda och avgörande till förfång för det intmitiva och självklara. Man vill automatisera samhället. Allt</w:t>
        <w:br/>
        <w:br/>
        <w:t>skall vara så bekvämt. Intet problem får utveckla sig naturenligt i sin speciella miljö. Staten skall som en jätteautomat kunna prompt servera en lösning på alla frågor, bara man trycker på knappen.</w:t>
        <w:br/>
        <w:br/>
        <w:t>Ett dylikt system är under alla förhållanden förkastligt och i all synnerhet när man nu vill tillämpa det på det område, där staten djupast sett har sina rötter, familjen. Varje familj är en stat i staten och skapar och följer sina egna oskrivna lagar. Dessa utkristalliseras ur de slitningar och prövningar, som i vår ofullkomliga värld ej kunna undvikas. Vi böra akta oss för att lagstifta sönder familjen, att revolutionera de bestämmelser för äktenskaps ingående, som under tidernas lopp vuxit fram jämsides med kulturens utveckling. Lagförslaget är till sin allmänna anda ett uttryck för den svartaste pessimism — det ger ett underbetyg åt hela vårt folk. Man vill lära människorna att starta sitt samliv i misstänksamhetens tecken, och man ger med alla dessa paragrafer en lätt åtkomlig och bekväm patentmedicin att tillgripas, då tvelräkt uppstår. Men i stället för att skänka bot kommer det läkemedlet att förvärra en feber, som annars efter överstånden kris skulle ha lett till hälsa. Man vill ej erkänna, att livet självt bäst fostrar människorna. Det måste vara en inkonsekvens att, samtidigt som man i vårt land nedlägger ett oerhört arbete för uplysningens och billningens spridande, individens rätt att tänka och handla själv allt mer och mer underkännes.</w:t>
        <w:br/>
        <w:br/>
        <w:t>Eller kanske är det ej någon inkonsekvens? Förstår man, att allt lärande sådant det nu bedrives syftar mot att civilisera och ej kultivera, att man öppnat slussarna för all kunskap att strömma ut över folket utan att samtidigt tänka på att leda strömmarna i ett befruktande kanalsystem. Man har med andra ord tappat känslan för de andliga värdenas betydelse. Och därför lagstiftas nu in absurdum. De tusentals paragraferna bilda ett sluss-system, som skall visa sig vara ett lekverk, om floden skulle börja gå med häftigare vågor än nu. . Från barndomen hava vi ju fått lära, att äktenskapet »är instiftat av Gud» och vidare att »de tu äro ett». Detta lagförslag ger oss emellertid i stället bilden av en förbindelse, där tvenne parter stå emot varandra och med spänd uppmärksamhet bevaka sina särintressen. De gemensamma intressena komma i andra rummet. På den grunden bildas ingen familj, som kan pröva en dust med livets stormar.</w:t>
        <w:br/>
        <w:br/>
        <w:t>Lagförslaget avser, att göra äktenskapet till en ekonomisk förening eller, såsom professor Clason anförde vid remissdebatten, till ett äktenskapsaktiebolag, vars statuter parterna skola söka utnyttja för att skydda sig mot varandra och skaffa sig fördelar den ene på den andres bekostnad. Det är, såsom jag nyss yttrade, i misstänksamhetens och ej i förtroendets tecken, som två människor skola börja sin gemensamma vandring. i</w:t>
        <w:br/>
        <w:br/>
        <w:t>1915 års äktenskapslag har visat sig medföra, att antalet skilsmässor i betydlig grad ökats, åtminstone här i Stockholm, och blir</w:t>
        <w:br/>
        <w:br/>
        <w:t>föreliggande förslag upphöjt till lag, torde vi få komma att räkna an- Förslag till talet skilsmässor per år med betydligt högre siffror än nu, i synnerfiftermålsbalk. het sedan kunskapen om de nya bestämmelserna genomsyrat vår lands- (Forts.) bygd, där en gammaldags patriarkalisk uppfattning av äktenskapets</w:t>
        <w:br/>
        <w:br/>
        <w:t>helgå varit det verksammaste medlet att hålla vår folkstam sund.</w:t>
        <w:br/>
        <w:br/>
        <w:t>Även om mycket brister i de nuvarande äktenskapslagarna, får man</w:t>
        <w:br/>
        <w:br/>
        <w:t>ej utan vidare kasta bort en iärevördig tradition, som dock visat sig</w:t>
        <w:br/>
        <w:br/>
        <w:t>vara en konserverande makt. Såsom exempel på lagens rigorösa verk-</w:t>
        <w:br/>
        <w:br/>
        <w:t>ningar, vill jag andraga giftorättsinstitutet. Här kommer en fullständigt revolutionerande uppfattning att göra sig gällande. Men det korresponderar ju, som sagt, med den tid, i vilken vi leva och bör</w:t>
        <w:br/>
        <w:br/>
        <w:t>därför icke väcka förvåning. Vid skilsmässa skall nu, enligt för-</w:t>
        <w:br/>
        <w:br/>
        <w:t>slaget, även den fasta egendomen, sedan skulderna betalts, delas lika</w:t>
        <w:br/>
        <w:br/>
        <w:t>mellan makarna, oberoende av vem av dem, som medfört den i boet.</w:t>
        <w:br/>
        <w:br/>
        <w:t>Detta kan visserligen genom så kallat förord vid äktenskapets ingå-</w:t>
        <w:br/>
        <w:br/>
        <w:t>ende förekommas; men huru många äktenskap synnerligast på lands-</w:t>
        <w:br/>
        <w:br/>
        <w:t>bygden komma icke att ingås, innan den stora allmänheten fått upp</w:t>
        <w:br/>
        <w:br/>
        <w:t>ögonen härför. Uti dylik delning ingår även fastighet, som medföres</w:t>
        <w:br/>
        <w:br/>
        <w:t>1 boet eller ärves under äktenskapet, vilket vår nu gällande lag undan-</w:t>
        <w:br/>
        <w:br/>
        <w:t>tager från dylik delning och vilken rättsuppfattning är djupt inrotad</w:t>
        <w:br/>
        <w:br/>
        <w:t>Vad blir väl följden av de nya bestämmelserna? Jo, helt enkelt den, som herr Rogberg anfört i sin reservation; hädanefter kommer mången att skilja sig till pengar — tillförne har man gift sig till pengar. Motsatserna beröra varandra. En formlig sport kan på det sättet utveckla sig. Man kan sålunda icke allenast bliva av med sina skulder, utan även förskaffa sig ett kapital. Ett par dylika experiment och existensen för framtiden är tryggad!</w:t>
        <w:br/>
        <w:br/>
        <w:t>Framlidne professor Winroth, auktoritet på familjerättens område, säger härom, att »äktenskapet på detta sätt neddrages till ett medel att i lagliga former tillskansa sig annans egendom på bedrägligt sätt». I stället för att befästa familjen inbjuder därför, enligt min mening, lagförslaget familjen att föra en låt-gå-politik, som kan få de sorgligaste följder för den större familjen — staten.</w:t>
        <w:br/>
        <w:br/>
        <w:t>Förslaget innehåller visserligen mycket av värde, men vissa huvudprinciper äro av ondo. Samhället förklarar sig genom vissa av förslagets paragrafer icke blott vilja verka rättande på onormala och oharmoniska äktenskap, utan det förklarar sig även vilja snabbt gripa in i sådana fall, då kontrahenterna själva bäst skulle ha rett upp härvan, om det inte legat så förledande nära till hands att i första uppbrusningen kalla på lagens hjälp.</w:t>
        <w:br/>
        <w:br/>
        <w:t xml:space="preserve">I denna lag betonas vidare i synnerhet </w:t>
      </w:r>
      <w:r>
        <w:rPr>
          <w:b/>
        </w:rPr>
        <w:t>hustruns²</w:t>
      </w:r>
      <w:r>
        <w:rPr>
          <w:b w:val="0"/>
        </w:rPr>
        <w:t xml:space="preserve"> rätt. Men jag fruktar, att då allmänheten fått klart för sig verkningarna av lagen, kommer äktenskapsfrekvensen att i hög grad minskas, för att efterträdas av den fria kärlekens äktenskap. Huru gick det, vilka följder hade väl dessa äktenskap hos de gamla romarna? Månne icke dessa voro anledningen till den sedeslöshet, som bringade romerska riket på fall? Samma perspektiv står här för dörren, och därför hava vi alla skäl att betänka oss mer än en gång, innan vi skrida till antagandet av en ny äktenskapslag.</w:t>
        <w:br/>
        <w:br/>
        <w:t>Jag instämmer därför i herr Rogbergs reservation och yrkar, herr</w:t>
        <w:br/>
        <w:br/>
        <w:t>giftermålsbalk talman, avslag på såväl Kungl. Maj:ts poposition som utskottets hem-</w:t>
      </w:r>
    </w:p>
    <w:p>
      <w:pPr>
        <w:pStyle w:val="Heading2"/>
      </w:pPr>
      <w:r>
        <w:t>15. Carl Lindhagen (–, man)</w:t>
      </w:r>
    </w:p>
    <w:p>
      <w:r>
        <w:rPr>
          <w:b w:val="0"/>
        </w:rPr>
        <w:t>Jag borde egentligen ej yttra mig under denna debatt, därför att jag till min skam måste erkänna, att jag ej har satt mig in på något som helst grundligt sätt i förslaget, vilket också torde framgå därav, att det ej föreligger någon enda motion från min sida i detta ärende. Saken är emellertid den, att man ej kan hinna med allt och lätt gripes av en viss trötthetskänsla. Dessutom ehuru jag särskilt intresserat mig för denna fråga på mycket mångskiftande sätt under föregående perioder av riksdagsarbetet, och även eljest har jag nu liksom förut haft en känsla av, att den i alla fall lagts i händer, för vilka jag haft det största förtroende, och i händer, som jag visste skulle syssla med frågan mångsidigt och ur det stora flertalet äktenskaps synpunkter.</w:t>
        <w:br/>
        <w:br/>
        <w:t>Emellertid vill jag konstatera, trots min stora okunnighet i huvudsaken, att detta förslag icke blott har ekonomiska sidor, om vilka det mest talas, utan det har även försökts att på ett ganska framstående eller åtminstone aktningsvärt sätt framföra omsider i lagstiftningen även andliga värden. Ett sådant är målsmanskapets avskaffande. Men förslaget fäster ej sådan huvudsaklig vikt vid detta, och mycket riktigt anmärkes, att detta målsmanskap i själva verket redan förut varit tämligen avskaffat. Det är sålunda en falsk paroll, då man försäkrar, att förslaget bara ropar ut, att de stora insatserna i detsamma är just detta målsmanskaps avskaffande.</w:t>
        <w:br/>
        <w:br/>
        <w:t xml:space="preserve">Jag vill erinra om ett annat andligt värde, som enligt min uppfattning är förslagets genius. Det återfinnes i 5 kap. 2 $, där det omtalas för första gången åtminstone i svensk lagstiftning, att </w:t>
      </w:r>
      <w:r>
        <w:rPr>
          <w:b/>
        </w:rPr>
        <w:t>hustruns²</w:t>
      </w:r>
      <w:r>
        <w:rPr>
          <w:b w:val="0"/>
        </w:rPr>
        <w:t xml:space="preserve"> verksamhet i hemmet är att räkna till familjens underhåll. Bara en sådan bestämmelse kunde vara för mig tillräckligt motiv att tillstyrka ett förslag, som innehåller ett så betydande framsteg, ett framsteg, som visserligen kanske ej har makt att manifestera sig ännu så mycket även i praktiskt handlande, men som i alla fall är en ideell utgångspunkt för att påbygga detta lagförslag i tillämpningen i livet under tidernas längd. Dessutom innehåller ju förslaget en mängd andra stadganden, som äro avsedda att införa en mera humanitär anda och giva rättvisa åt båda hållen och befästa den ställning av jämbördighet med iakttagande av </w:t>
      </w:r>
      <w:r>
        <w:rPr>
          <w:b/>
        </w:rPr>
        <w:t>hennes²</w:t>
      </w:r>
      <w:r>
        <w:rPr>
          <w:b w:val="0"/>
        </w:rPr>
        <w:t xml:space="preserve"> olika kallelse, som bör </w:t>
      </w:r>
      <w:r>
        <w:rPr>
          <w:b/>
        </w:rPr>
        <w:t>kvinnan¹</w:t>
      </w:r>
      <w:r>
        <w:rPr>
          <w:b w:val="0"/>
        </w:rPr>
        <w:t xml:space="preserve"> vederfaras. Man kan därför säga, att förslaget innebär ett ofantligt framsteg, såvitt jag förstår, för förverkligandet av Geijers bekanta sats, att rättsmedvetandets utveckling går i bredd med erkännandet av </w:t>
      </w:r>
      <w:r>
        <w:rPr>
          <w:b/>
        </w:rPr>
        <w:t>kvinnans¹</w:t>
      </w:r>
      <w:r>
        <w:rPr>
          <w:b w:val="0"/>
        </w:rPr>
        <w:t xml:space="preserve"> rättigheter, en sats, som för övrigt ej är ensamt Geijers, utan som återfinnes även i andra europeiska länders historia.</w:t>
        <w:br/>
        <w:br/>
        <w:t>Därtill kommer nu, att förslaget är ett skandinaviskt lagförslag. Därigenom har sålunda hela detta vårt lagstiftningsarbete höjts upp på ett mycket högre plan, varigenom det får förmåga att verka mäktigare inåt och mera vägledande och starkare även utåt. Och jag har en känsla av, att detta lagförslag väl aldrig skulle varit möjligt att genomdriva i den omfattning, som det nu har, eller i varje händelse</w:t>
        <w:br/>
        <w:br/>
        <w:t>ej ha varit färdigt i detta ögonblick, om det ej bakom sig hade haft Förslag till detta ideella inslag, som ligger i att vi vidgat vårt lagstiftningsar- Jiftermålsbalk. bete på ett så märkligt sätt och kunnat åstadkomma i en så svår träga (Forts) ett för tre skandinaviska länder likartat förslag. Därmed innebär</w:t>
        <w:br/>
        <w:br/>
        <w:t>förslaget ett framgångsrikt steg mot förverkligandet även från vår</w:t>
        <w:br/>
        <w:br/>
        <w:t>sida och genom våra bemödanden av rättens universalitet.</w:t>
        <w:br/>
        <w:br/>
        <w:t>Emellertid är det klart, att förslaget också är behäftat med vanskligheter. Det måste det vara; det är ej tillkommet såsom ett led i ett tusenårigt rike, utan det kan ej vara något annat än en lag för vår tid och ett trappsteg, som sannerligen och säkerligen ej kan och får bli det sista.</w:t>
        <w:br/>
        <w:br/>
        <w:t>Det har här varit två system i själva verket, som brottats med varandra: det ena, att lägga grunden till det hela i den fullkomliga skillnaden i egendom och sedan genom undantagsbestämmelser taga hänsyn till alla de fall, som därigenom kunde bliva oskäliga. Det andra systemet åter är grundat väsentligen på egendomsgemenskap, och genom undantagsbestämmelser söker man tillgodose de fall, som även genom ett sådant system eljest måste leda till stora orättvisor i tillämpningen. Dessa båda utgångspunkter kunna ju vara lika goda båda två, bara man lyckas i systemens fulländning, ty då mötas de i själva verket och bliva ett.</w:t>
        <w:br/>
        <w:br/>
        <w:t xml:space="preserve">Jag får då erkänna, att på den tid, då jag började sysselsätta mig med den här saken, hade vi de anglosachsiska föredömena. Det var 1 »föreningen för gift </w:t>
      </w:r>
      <w:r>
        <w:rPr>
          <w:b/>
        </w:rPr>
        <w:t>kvinnas¹</w:t>
      </w:r>
      <w:r>
        <w:rPr>
          <w:b w:val="0"/>
        </w:rPr>
        <w:t xml:space="preserve"> äganderätt», som jag hört med ringaktning omtalas även bland förslagets tillskyndare, som en förening, som hade en mycket dunkel och ensidig syn på dessa saker. Men jag kan försäkra, att den var dock den enda sammanslutning, som på den tiden kämpade för </w:t>
      </w:r>
      <w:r>
        <w:rPr>
          <w:b/>
        </w:rPr>
        <w:t>kvinnans¹</w:t>
      </w:r>
      <w:r>
        <w:rPr>
          <w:b w:val="0"/>
        </w:rPr>
        <w:t xml:space="preserve"> rättigheter, och det var ej som man vill påstå så, att det bara hade grundats en överklassförening för </w:t>
      </w:r>
      <w:r>
        <w:rPr>
          <w:b/>
        </w:rPr>
        <w:t>kvinnas¹</w:t>
      </w:r>
      <w:r>
        <w:rPr>
          <w:b w:val="0"/>
        </w:rPr>
        <w:t xml:space="preserve"> äganderätt, som skulle tillgodose de stora förmögenheternas intressen i samfundet, utan man ville arbeta för att tillgodose rättvisan i både de stora och små äktenskapen, och man kämpade för alla de olika sidorna av problemet, som förekomma på detta vidlyftiga och viktiga område. TI allmänhet hade man på den tiden tänkt sig, att utgångspunkten skulle bli den fullständiga egendomsskiljaktigheten, som de anglosachsiska föredömena hade, och sedan skulle det kompletteras med undantagsbestämmelser, som skulle rätta till det hela.</w:t>
        <w:br/>
        <w:br/>
        <w:t>Nu har hela detta förslag till lagstiftning gått en motsatt väg. Det är nog kanske förklarligt därför, att man då utgår från en lagstiftning, som vi själva hava. Det är en mera historisk utveckling. Det är kanske också »opportunt». Lagstiftarna äro nog ej endast idealister, utan de ha, och det kanske i allt för hög grad, försökt att såsom termen lyder »få fram något, som skulle kunna gå igenom i riksdagen» — en synpunkt, som jag alltid funnit förhatlig, men på samma gång mycket begriplig.</w:t>
        <w:br/>
        <w:br/>
        <w:t>ag har i min hand ett brev. som är undertecknat endast med orden »en olycklig». Detta brev innehåller en vädjan, att man måtte se till, att det enligt den blivande lagstiftningen ej må kunna inträffa så, som det har gått för denna olvekliga. Då har det ju för mig varit</w:t>
        <w:br/>
        <w:br/>
        <w:t>Förslag til en uppgift att se till, huruvida lagstiftningen fyller måttet av dessa</w:t>
        <w:br/>
        <w:br/>
        <w:t xml:space="preserve">k. förhoppningar. Den olyckliga är en gift </w:t>
      </w:r>
      <w:r>
        <w:rPr>
          <w:b/>
        </w:rPr>
        <w:t>kvinna¹</w:t>
      </w:r>
      <w:r>
        <w:rPr>
          <w:b w:val="0"/>
        </w:rPr>
        <w:t>, som haft och fort-</w:t>
        <w:br/>
        <w:br/>
        <w:t xml:space="preserve">farande har en liten, liten bod på en undanskymd gata med ett litet, litet Tager. </w:t>
      </w:r>
      <w:r>
        <w:rPr>
          <w:b/>
        </w:rPr>
        <w:t>Hon²</w:t>
      </w:r>
      <w:r>
        <w:rPr>
          <w:b w:val="0"/>
        </w:rPr>
        <w:t xml:space="preserve"> träffade en man, </w:t>
      </w:r>
      <w:r>
        <w:rPr>
          <w:b/>
        </w:rPr>
        <w:t>hon²</w:t>
      </w:r>
      <w:r>
        <w:rPr>
          <w:b w:val="0"/>
        </w:rPr>
        <w:t xml:space="preserve"> blev gift med honom — en hovmästare på ett hotell. En månad efter giftermålet lämnade han sin plats, antingen frivilligt eller avskedad, det vet </w:t>
      </w:r>
      <w:r>
        <w:rPr>
          <w:b/>
        </w:rPr>
        <w:t>hon²</w:t>
      </w:r>
      <w:r>
        <w:rPr>
          <w:b w:val="0"/>
        </w:rPr>
        <w:t xml:space="preserve"> icke. Och sedan har han ej gjort ett skapande grand, bara legat </w:t>
      </w:r>
      <w:r>
        <w:rPr>
          <w:b/>
        </w:rPr>
        <w:t>henne²</w:t>
      </w:r>
      <w:r>
        <w:rPr>
          <w:b w:val="0"/>
        </w:rPr>
        <w:t xml:space="preserve"> till last och blivit en allt mer och mer brutal människa och sökt förstöra </w:t>
      </w:r>
      <w:r>
        <w:rPr>
          <w:b/>
        </w:rPr>
        <w:t>hennes²</w:t>
      </w:r>
      <w:r>
        <w:rPr>
          <w:b w:val="0"/>
        </w:rPr>
        <w:t xml:space="preserve"> lilla affär. Nu måste </w:t>
      </w:r>
      <w:r>
        <w:rPr>
          <w:b/>
        </w:rPr>
        <w:t>hon²</w:t>
      </w:r>
      <w:r>
        <w:rPr>
          <w:b w:val="0"/>
        </w:rPr>
        <w:t xml:space="preserve"> söka skilsmässa från sin man. Då är det oerhört bittert, att </w:t>
      </w:r>
      <w:r>
        <w:rPr>
          <w:b/>
        </w:rPr>
        <w:t>hon²</w:t>
      </w:r>
      <w:r>
        <w:rPr>
          <w:b w:val="0"/>
        </w:rPr>
        <w:t xml:space="preserve"> enligt nu gällande lag skall behöva till denne parasit och odåga avstå hälften av sitt lilla varulager i den lilla fattiga boden! Ja, varen goda och sen till, bönfaller </w:t>
      </w:r>
      <w:r>
        <w:rPr>
          <w:b/>
        </w:rPr>
        <w:t>hon²</w:t>
      </w:r>
      <w:r>
        <w:rPr>
          <w:b w:val="0"/>
        </w:rPr>
        <w:t>, att det ej blir fallet enligt den blivande lagstiftningen!</w:t>
        <w:br/>
        <w:br/>
        <w:t xml:space="preserve">Nu finner jag emellertid, att det i den blivande lagstiftningen egentligen blir på samma sätt; men det finnes dock verkligen en undantagsbestämmelse, som söker rätta till det hela något. Det står i lagen på ett ställe, att när mannen grovt försummat sina plikter i äktenskapet, så kan </w:t>
      </w:r>
      <w:r>
        <w:rPr>
          <w:b/>
        </w:rPr>
        <w:t>hustrun²</w:t>
      </w:r>
      <w:r>
        <w:rPr>
          <w:b w:val="0"/>
        </w:rPr>
        <w:t xml:space="preserve"> vid skilsmässa få skadestånd. Det är ett mycket oegentligt uttryck för skadestånd, att </w:t>
      </w:r>
      <w:r>
        <w:rPr>
          <w:b/>
        </w:rPr>
        <w:t>hon²</w:t>
      </w:r>
      <w:r>
        <w:rPr>
          <w:b w:val="0"/>
        </w:rPr>
        <w:t xml:space="preserve"> skall få behålla sitt lager, och jag förmodar, att det ofta blir en otillräcklig bestämmelse. Jag föreställer mig dock, att en domstol i detta fall skulle döma på så sätt, att </w:t>
      </w:r>
      <w:r>
        <w:rPr>
          <w:b/>
        </w:rPr>
        <w:t>hustrun²</w:t>
      </w:r>
      <w:r>
        <w:rPr>
          <w:b w:val="0"/>
        </w:rPr>
        <w:t xml:space="preserve"> får skadestånd och såsom sådant får behålla den andel i lagret, som mannen skulle ha såsom giftorätt.</w:t>
        <w:br/>
        <w:br/>
        <w:t xml:space="preserve">Men jag tänker mig då även ett annat fall, som är mycket vanligt. Det finnes en </w:t>
      </w:r>
      <w:r>
        <w:rPr>
          <w:b/>
        </w:rPr>
        <w:t>kvinna¹</w:t>
      </w:r>
      <w:r>
        <w:rPr>
          <w:b w:val="0"/>
        </w:rPr>
        <w:t xml:space="preserve"> som har en liten besparing på ett par tusen kronor på en sparkassebok. </w:t>
      </w:r>
      <w:r>
        <w:rPr>
          <w:b/>
        </w:rPr>
        <w:t>Hon²</w:t>
      </w:r>
      <w:r>
        <w:rPr>
          <w:b w:val="0"/>
        </w:rPr>
        <w:t xml:space="preserve"> har blivit gift med en frisk och arbetsför man. Det uppstår skilsmässa, vartill </w:t>
      </w:r>
      <w:r>
        <w:rPr>
          <w:b/>
        </w:rPr>
        <w:t>hon²</w:t>
      </w:r>
      <w:r>
        <w:rPr>
          <w:b w:val="0"/>
        </w:rPr>
        <w:t xml:space="preserve"> anses vållande. Ja. vad inträffar då enligt det nya lagförslaget? Jo, då inträffar helt enkelt det, att denna friska, arbetsföra man skall ha ettusen kronor av </w:t>
      </w:r>
      <w:r>
        <w:rPr>
          <w:b/>
        </w:rPr>
        <w:t>hennes²</w:t>
      </w:r>
      <w:r>
        <w:rPr>
          <w:b w:val="0"/>
        </w:rPr>
        <w:t xml:space="preserve"> små besparingar. Man kan ju säga, att det var </w:t>
      </w:r>
      <w:r>
        <w:rPr>
          <w:b/>
        </w:rPr>
        <w:t>hon²</w:t>
      </w:r>
      <w:r>
        <w:rPr>
          <w:b w:val="0"/>
        </w:rPr>
        <w:t xml:space="preserve">, som vållade skilsmässan, </w:t>
      </w:r>
      <w:r>
        <w:rPr>
          <w:b/>
        </w:rPr>
        <w:t>hon²</w:t>
      </w:r>
      <w:r>
        <w:rPr>
          <w:b w:val="0"/>
        </w:rPr>
        <w:t xml:space="preserve"> hade kanske ett mycket trätgirigt lynne. Men då </w:t>
      </w:r>
      <w:r>
        <w:rPr>
          <w:b/>
        </w:rPr>
        <w:t>hon²</w:t>
      </w:r>
      <w:r>
        <w:rPr>
          <w:b w:val="0"/>
        </w:rPr>
        <w:t xml:space="preserve"> tilläts att samla tvåtusen kronor, fastän </w:t>
      </w:r>
      <w:r>
        <w:rPr>
          <w:b/>
        </w:rPr>
        <w:t>hon²</w:t>
      </w:r>
      <w:r>
        <w:rPr>
          <w:b w:val="0"/>
        </w:rPr>
        <w:t xml:space="preserve"> hade ett trätgirigt lynne, så borde </w:t>
      </w:r>
      <w:r>
        <w:rPr>
          <w:b/>
        </w:rPr>
        <w:t>hon²</w:t>
      </w:r>
      <w:r>
        <w:rPr>
          <w:b w:val="0"/>
        </w:rPr>
        <w:t xml:space="preserve"> väl även ha rätt att behålla dem, då </w:t>
      </w:r>
      <w:r>
        <w:rPr>
          <w:b/>
        </w:rPr>
        <w:t>hennes²</w:t>
      </w:r>
      <w:r>
        <w:rPr>
          <w:b w:val="0"/>
        </w:rPr>
        <w:t xml:space="preserve"> lynne fortfarande finnes till. Det är sålunda en ofantlig orättvisa. Skall </w:t>
      </w:r>
      <w:r>
        <w:rPr>
          <w:b/>
        </w:rPr>
        <w:t>hon²</w:t>
      </w:r>
      <w:r>
        <w:rPr>
          <w:b w:val="0"/>
        </w:rPr>
        <w:t xml:space="preserve"> straffas därför, att </w:t>
      </w:r>
      <w:r>
        <w:rPr>
          <w:b/>
        </w:rPr>
        <w:t>hon²</w:t>
      </w:r>
      <w:r>
        <w:rPr>
          <w:b w:val="0"/>
        </w:rPr>
        <w:t xml:space="preserve"> av naturen fått ett stridigt humör? </w:t>
      </w:r>
      <w:r>
        <w:rPr>
          <w:b/>
        </w:rPr>
        <w:t>Hon²</w:t>
      </w:r>
      <w:r>
        <w:rPr>
          <w:b w:val="0"/>
        </w:rPr>
        <w:t xml:space="preserve"> bör väl ej straffas därför, att </w:t>
      </w:r>
      <w:r>
        <w:rPr>
          <w:b/>
        </w:rPr>
        <w:t>hon²</w:t>
      </w:r>
      <w:r>
        <w:rPr>
          <w:b w:val="0"/>
        </w:rPr>
        <w:t xml:space="preserve"> dock har sparsamhetssinne. </w:t>
      </w:r>
      <w:r>
        <w:rPr>
          <w:b/>
        </w:rPr>
        <w:t>Hon²</w:t>
      </w:r>
      <w:r>
        <w:rPr>
          <w:b w:val="0"/>
        </w:rPr>
        <w:t xml:space="preserve"> behöver sannerligen för egen del sina tvåtusen kronor bättre, om </w:t>
      </w:r>
      <w:r>
        <w:rPr>
          <w:b/>
        </w:rPr>
        <w:t>hon²</w:t>
      </w:r>
      <w:r>
        <w:rPr>
          <w:b w:val="0"/>
        </w:rPr>
        <w:t xml:space="preserve"> har ett trätgirigt lynne än om </w:t>
      </w:r>
      <w:r>
        <w:rPr>
          <w:b/>
        </w:rPr>
        <w:t>hon²</w:t>
      </w:r>
      <w:r>
        <w:rPr>
          <w:b w:val="0"/>
        </w:rPr>
        <w:t xml:space="preserve"> ej hade det. |</w:t>
        <w:br/>
        <w:br/>
        <w:t xml:space="preserve">Jag har framdragit detta som exempel på, att denna lag är behäftad med luckor. Man säger nu: I det stora hela är den till förmån för </w:t>
      </w:r>
      <w:r>
        <w:rPr>
          <w:b/>
        </w:rPr>
        <w:t>kvinnorna¹</w:t>
      </w:r>
      <w:r>
        <w:rPr>
          <w:b w:val="0"/>
        </w:rPr>
        <w:t>. Men det får icke vara tillräcklig anledning till, att man lägger en sådan schablon på hela denna lagstiftning, så att det i fråga om de beaktansvärda undantagsfall, som dock i detta fall enligt min mening kunna vara legio, ej skall finnas några utvägar för att lägga dem under domstols prövning för att denna skall ställa allt detta fill rätta på det bästa sätt.</w:t>
        <w:br/>
        <w:br/>
        <w:t xml:space="preserve">Nu möter vidare något annat, som är en överraskning för oss, som gjort våra lärospån i »föreningen för gift </w:t>
      </w:r>
      <w:r>
        <w:rPr>
          <w:b/>
        </w:rPr>
        <w:t>kvinnas¹</w:t>
      </w:r>
      <w:r>
        <w:rPr>
          <w:b w:val="0"/>
        </w:rPr>
        <w:t xml:space="preserve"> äganderätt», och det är att förordet finnes kvar, man kan säga i sin gamla form. MHä-</w:t>
        <w:br/>
        <w:br/>
        <w:t xml:space="preserve">danefter skulle man visserligen få göra förord även under äktenskapet, men vad är det annat än att fortfarande åt slumpen överlämnas avgörandet av egendomsförhållandena mellan makarna — den slumpen, att det verkligen blir upprättat ett förord före äktenskapet. Ty efter äktenskapet, ja då blir aldrig något förord åstadkommet, som hjälper när det är tvist, enär de måste vara överens därom. Då upprättas ej något förord för att rädda en </w:t>
      </w:r>
      <w:r>
        <w:rPr>
          <w:b/>
        </w:rPr>
        <w:t>hustru²</w:t>
      </w:r>
      <w:r>
        <w:rPr>
          <w:b w:val="0"/>
        </w:rPr>
        <w:t xml:space="preserve">, som håller på att mista allt vad </w:t>
      </w:r>
      <w:r>
        <w:rPr>
          <w:b/>
        </w:rPr>
        <w:t>hon²</w:t>
      </w:r>
      <w:r>
        <w:rPr>
          <w:b w:val="0"/>
        </w:rPr>
        <w:t xml:space="preserve"> har, utan bara då makarna vilja komma ifrån fordringsägare.</w:t>
        <w:br/>
        <w:br/>
        <w:t>Slutligen vill jag erinra därom, att med detta lagförslag som de flesta sociala lagförslag — och ett sådant är även detta — så är den yttersta utvägen. som man giver medborgarna, att de få gå till domstol. Man ger dem en rätt att processa och någon annan utväg har man i själva verket ej. Men denna rätt är oftast och för de flesta människor en rätt endast på papperet. De stora massorna, som ej ha Juridiska kunskaper och ej ens veta, vart de skola vända sig för att uppsöka denna juridiska kunskap, för dem bli alla sådana gåvor stenar 1 stället för bröd. Skola de slutligen kunna komma till sin rätt, måste de vända sig till en advokat. För dem är allt detta ingenting annat än det gamla evinnerliga spörsmålet: pengar, pengar och återigen pengar! Och då de ej ha pengar eller ej våga äventyra det lilla de ha, så kommer rättvisan att trots lagens bud gå dem förbi i de allra flesta fall. Jag tror därför, att ingen lagstiftning, som skall skapa verklig rättvisa i sådana här intima förhållanden, kan komma till stånd utan att denna processverksamhet överlämnas åt det offentliga, som tar hand om saken och hjälper alla de små existenserna till rätta. Här i Stockholm finnes ju utvägar för detta i ganska avsevärd mån, genom det s. k. »rättshjälpskontoret», men var finnes det liknande inrättningar i det övriga Sverige? De äro väl ganska fåtaliga i alla fall.</w:t>
        <w:br/>
        <w:br/>
        <w:t>Ja, jag vill så till sist bara uttala det, att erfarenheten får naturligtvis visa vad som brister i detta människoverk, liksom i så många andra, och då gäller det att bättra detsamma med tiden. Nu åter gäller det att tillvarataga det ovanskliga i förslaget, det, som är en vinning för tiderna, och då förslaget innehåller mycket sådant också. är det mig ett nöje. herr talman, att i stort yrka bifall till detsamma.</w:t>
      </w:r>
    </w:p>
    <w:p>
      <w:pPr>
        <w:pStyle w:val="Heading2"/>
      </w:pPr>
      <w:r>
        <w:t>16. Carl Axel Reuterskiöld (Utan partibeteckning, man)</w:t>
      </w:r>
    </w:p>
    <w:p>
      <w:r>
        <w:rPr>
          <w:b w:val="0"/>
        </w:rPr>
        <w:t xml:space="preserve">Den siste ärade talaren har fört tanken tillbaka till »Föreningen för gift </w:t>
      </w:r>
      <w:r>
        <w:rPr>
          <w:b/>
        </w:rPr>
        <w:t>kvinnas¹</w:t>
      </w:r>
      <w:r>
        <w:rPr>
          <w:b w:val="0"/>
        </w:rPr>
        <w:t xml:space="preserve"> äganderätt» och han har tagit den varmt i försvar. Jag vill uttala den förhoppningen. att, sedan detta lagförslag gått igenom, samme ärade talare ville med lika varmt intresse omfatta den säkert blivande föreningen för gift mans äganderätt.</w:t>
        <w:br/>
        <w:br/>
        <w:t>En talare på Malmöhusbänken har här framhållit, att den gamla lagen är så dålig och svårläst, att makarna måste anlita advokat för att förstå, vad som där står. Jag ber herrarna läsa t. ex. 5 kap. $ 12 i den nya lagen och den kommertar som finnes i utskottsbetänkandet och reservationerna, och jag frågar, om lagen i den punkten är sådan, att en vanlig människa egentligen kan förstå den. Och den punkten är icke den enda. Jag erinrar om, att det finns ett till-</w:t>
        <w:br/>
        <w:br/>
        <w:t>En talare på Stockholmslänsbänken har sagt, att de anklagelser, som här framkastats mot lagberedningen äro oriktiga, ty lagberedningen har just velat skydda hemmet och hemmets intressen. J ag har tillåtit mig i min reservation säga, att detta är sant; men att om krafterna brista, så är viljan visserligen alltid lovvärd, men att därmed syftet ingalunda vinnes — vad jag velat konstatera är ock kraftens bristfällighet och resultatets karaktär av motsatsen till vad man åsyftat.</w:t>
        <w:br/>
        <w:br/>
        <w:t>Därmed kommer jag över till det, som Sjorde, att jag begärde ordet, nämligen ett par orl, som min ärade kollega på Upplandsbänken yttrade. Han förde även striden på det vetenskapliga området och det är ett område som knappast lämpar sig att i denna församling använda som stridsplats. Men jag kan ej underlåta att erinra, huru den striden pågått i 20 år, under vilka jag skarpt kämpat tämligen ensam, mot »civilisterna» eller våra civilrättsjuristers anspråk på att ensamma representera juridiken och civilrättens anspråk på primatet inom juridiken. Det är klart, att i den striden hava hårda hugg kunnat växlas på båda sidor, och Jag har icke något att säga om att den ärade talaren ville kalla mig lekman på civilrättens område; då jag lika visst måste kalla honom lekman på samhällsrättens område, och att om han finner åtskilligt muntert i vad jag skrivit reservationsvis i mina yrkanden, så måste jag säga att det är mycket i »civilisternas» yttranden och yrkanden, som är allt annat än muntert för den levande verkligheten. Och dessutom ber jag min ärade kollega minnas ett ord, som också kan hava sin betydelse: »Skrattar bäst, som skrattar sist.&gt; Giftermålsbalker är visserligen civilrätt, men den är varken blott eller främst civilrätt: det behöva våra »civilister» lära sig förstå.</w:t>
        <w:br/>
        <w:br/>
        <w:t>Vad nu reservationerna angår, trodde jag icke, att talaren hade missuppfattat dem och mig själv också därhän, att jag skulle hava framlagt dem i den tron, att de skulle accepteras av kammaren. Skulle jag hava tänkt detta, hade jag naturligtvis nedlagt ett helt annat arbete på dem, men jag har haft ett annat syfte, nämligen att i få ord — för »civilisterna» helst så äcklande som möjligt och så mycket framkallande deras munterhet och motstånd som möjligt — lägga fram det ur samhällsrättens synpunkt, som jag ansett vara önskvärt och lämpligt. Jag ser till min glädje, att detta syfte åtminstone i någon mån har vunnits.</w:t>
        <w:br/>
        <w:br/>
        <w:t>Även själva formuleringen av reservationerna är sådan. att den antyder att deras klämmar skola förstås såsom korta sammanfattningar, men ej som slutliga yrkanden i kammaren. I en eller annan punkt kommer jag måhända att göra ett yrkande här i enlighet med dem, men huvudsaken har varit, att nu, liksom under hela den strid jag fört, den offentliga rätten, där den har primatet, den. efter 'min</w:t>
        <w:br/>
        <w:br/>
        <w:t>mening också bör få det, även om alla Sveriges civilrättsjurister skulle Förslag till hava en annan mening, ty det betyder, att let finns områden i livet, giftermålsbalk där det ekonomiska icke spelar den största rollen utan det personliga. Men för »civilisterna» har alltid det ekonomiska den största, kanske enda betydelsen.</w:t>
        <w:br/>
        <w:br/>
        <w:t>Herr greve och talman! Jag ber alltjämt att få yrka bifall till. herr Rogbergs reservation.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363</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