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1482</w:t>
      </w:r>
    </w:p>
    <w:p>
      <w:r>
        <w:rPr>
          <w:b/>
        </w:rPr>
        <w:t xml:space="preserve">Datum: </w:t>
      </w:r>
      <w:r>
        <w:t>1920-06-12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Bengtsson (Folkpartiet, man)</w:t>
      </w:r>
    </w:p>
    <w:p>
      <w:r>
        <w:rPr>
          <w:b w:val="0"/>
        </w:rPr>
        <w:t>Herr talman! Man hade hoppats, att icke någon debatt skulle behöva förekomma i kammaren vid avgörandet av detta anslagskrav, och det hade kanske icke varit nödvändigt att svara på det hållna anförandet. Man får väl</w:t>
        <w:br/>
        <w:br/>
        <w:t xml:space="preserve">icke fatta denna anmärkning som allvarligt menad, och jag vågar uttala det påståendet, att om någonsin kammaren enhälligt bör bevilja ett anslag av denna art, så är det, då det gäller en personlighet, sådan som </w:t>
      </w:r>
      <w:r>
        <w:rPr>
          <w:b/>
        </w:rPr>
        <w:t>Hennes²</w:t>
      </w:r>
      <w:r>
        <w:rPr>
          <w:b w:val="0"/>
        </w:rPr>
        <w:t xml:space="preserve"> Höghet </w:t>
      </w:r>
      <w:r>
        <w:rPr>
          <w:b/>
        </w:rPr>
        <w:t>Kronprinsessan³</w:t>
      </w:r>
      <w:r>
        <w:rPr>
          <w:b w:val="0"/>
        </w:rPr>
        <w:t xml:space="preserve"> Margaret.</w:t>
        <w:br/>
        <w:br/>
        <w:t>Jag ber att få yrka bifall till utskottets förslag.</w:t>
      </w:r>
    </w:p>
    <w:p>
      <w:pPr>
        <w:pStyle w:val="Heading2"/>
      </w:pPr>
      <w:r>
        <w:t>2. Alfred Werner (Socialdemokratiska vänstergruppen, man)</w:t>
      </w:r>
    </w:p>
    <w:p>
      <w:r>
        <w:rPr>
          <w:b w:val="0"/>
        </w:rPr>
        <w:t>Endast ett par ord! Jag är icke hågad att uppriva någon längre debatt, men gentemot påståendet, att mitt yrkande icke var allvarligt menat, vill jag verkligen säga, att det är mitt fulla allvar, att riksdagen bör följa samma principer, som 1915 voro för den bestämmande. Jag gör detta, som sagt, med en bestämd reservation mot att den personlighet, det här gäller, på något sätt skall anses nedsatt, men det finnes dock vissa konsekvenser och betänkligheter mot att på detta sätt bevilja nya anslag i en tid, då man redan finner det nära nog omöjligt att få budgeten att gå ihop. Låt så vara, att anslaget är mindre, men det är dock ett anslag, som förut icke haft kutym i den svenska statsförvaltningen.</w:t>
        <w:br/>
        <w:br/>
        <w:t>Jag vidhåller mitt yrkande.</w:t>
      </w:r>
    </w:p>
    <w:p>
      <w:pPr>
        <w:pStyle w:val="Heading2"/>
      </w:pPr>
      <w:r>
        <w:t>3. Johan Jönsson (Liberala riksdagspartiet, man)</w:t>
      </w:r>
    </w:p>
    <w:p>
      <w:r>
        <w:rPr>
          <w:b w:val="0"/>
        </w:rPr>
        <w:t xml:space="preserve">Det torde väl icke vara den föregående ärade talaren obekant, att det även i republikanska länder förekommer, att statsmakterna, då det gäller någon högt förtjänt personlighet, vilja hedra hans minne genom att, som det heter, begrava honom på statens bekostnad. I sin motivering till statsrådsprotokollet har departementschefen anfört, »att just den omständigheten, att han ansåg, att hans mening, att </w:t>
      </w:r>
      <w:r>
        <w:rPr>
          <w:b/>
        </w:rPr>
        <w:t>Hennes²</w:t>
      </w:r>
      <w:r>
        <w:rPr>
          <w:b w:val="0"/>
        </w:rPr>
        <w:t xml:space="preserve"> Kungl. Höghet Kronprinssesan Margarets begravning borde ske på statens bekostnad motsvarades av en ganska enhällig önskan inom den svenska folkrepresentationen att genom ett sådant beslut hedra den bortgångna furstinnans minne, föranledde honom att föreslå, att Pproposition skulle avlåtas till riksdagen om anvisande av för ändamålet erforderligt anslag». Statsutskottet har enhälligt anslutit sig till departementschefens uppfattning och har därvid känt sig vara i samklang med det ojämförligt stora flertalet inom nationen. Ett bifall till utskottets förslag innebär en honnör för minnet av en </w:t>
      </w:r>
      <w:r>
        <w:rPr>
          <w:b/>
        </w:rPr>
        <w:t>kvinna¹</w:t>
      </w:r>
      <w:r>
        <w:rPr>
          <w:b w:val="0"/>
        </w:rPr>
        <w:t xml:space="preserve">, som även om man bortser från </w:t>
      </w:r>
      <w:r>
        <w:rPr>
          <w:b/>
        </w:rPr>
        <w:t>hennes²</w:t>
      </w:r>
      <w:r>
        <w:rPr>
          <w:b w:val="0"/>
        </w:rPr>
        <w:t xml:space="preserve"> höga samhällsställning, kan anses stå som ett föredöme och ett mönster för en svensk </w:t>
      </w:r>
      <w:r>
        <w:rPr>
          <w:b/>
        </w:rPr>
        <w:t>kvinna¹</w:t>
      </w:r>
      <w:r>
        <w:rPr>
          <w:b w:val="0"/>
        </w:rPr>
        <w:t xml:space="preserve">. Jag anser att </w:t>
      </w:r>
      <w:r>
        <w:rPr>
          <w:b/>
        </w:rPr>
        <w:t>kronprinsessans³</w:t>
      </w:r>
      <w:r>
        <w:rPr>
          <w:b w:val="0"/>
        </w:rPr>
        <w:t xml:space="preserve"> minne, om något, är av den art, att riksdagen bör hedra </w:t>
      </w:r>
      <w:r>
        <w:rPr>
          <w:b/>
        </w:rPr>
        <w:t>henne²</w:t>
      </w:r>
      <w:r>
        <w:rPr>
          <w:b w:val="0"/>
        </w:rPr>
        <w:t xml:space="preserve"> genom att bevilja detta anslag, och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