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396</w:t>
      </w:r>
    </w:p>
    <w:p>
      <w:r>
        <w:rPr>
          <w:b/>
        </w:rPr>
        <w:t xml:space="preserve">Datum: </w:t>
      </w:r>
      <w:r>
        <w:t>1921-04-02</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August Nilson (Liberala samlingspartiet, man)</w:t>
      </w:r>
    </w:p>
    <w:p>
      <w:r>
        <w:rPr>
          <w:b w:val="0"/>
        </w:rPr>
        <w:t>Jag har givetvis intet annat yrkande, än vad utskottet föreslagit, men det som uppkallat mig är några ord</w:t>
        <w:br/>
        <w:br/>
        <w:t>1 utskottets motivering, där utskottet säger att denna fråga om överan-Om åtgärder</w:t>
        <w:br/>
        <w:br/>
        <w:t xml:space="preserve">strängningen endast torde ha sitt berättigande för de allmänna läroverken. Om en utredning skulle komma till stånd på grund av denna motivering, skulle den alltså, såvitt jag förstår, omfatta allenast de allmänna läroverken. Nu är jag livligt övertygad om att en sådan undersökning bör ske minst lika mycket med hänsyn till </w:t>
      </w:r>
      <w:r>
        <w:rPr>
          <w:b/>
        </w:rPr>
        <w:t>flickorna²</w:t>
      </w:r>
      <w:r>
        <w:rPr>
          <w:b w:val="0"/>
        </w:rPr>
        <w:t xml:space="preserve"> i samma ålder. Till min förvåning har jag i dag funnit i tidningarna att en av Stockholms </w:t>
      </w:r>
      <w:r>
        <w:rPr>
          <w:b/>
        </w:rPr>
        <w:t>kvinnliga¹</w:t>
      </w:r>
      <w:r>
        <w:rPr>
          <w:b w:val="0"/>
        </w:rPr>
        <w:t xml:space="preserve"> läkare, doktor Widerström, i går på ett möte har uppträtt och förklarat att </w:t>
      </w:r>
      <w:r>
        <w:rPr>
          <w:b/>
        </w:rPr>
        <w:t>flickorna²</w:t>
      </w:r>
      <w:r>
        <w:rPr>
          <w:b w:val="0"/>
        </w:rPr>
        <w:t xml:space="preserve"> i skolåldern icke lida av någon överansträngning, men att de däremot sakna kroppsrörelse. Med all aktning för doktor Widerströms erfarenhet på detta område, som jag vet är stor, måste den dock hänföra sig till förhållandena i Stockholm och alltså icke till förhållandena i landsorten. För min egen del kan jag verkligen vittna, att även </w:t>
      </w:r>
      <w:r>
        <w:rPr>
          <w:b/>
        </w:rPr>
        <w:t>flickorna²</w:t>
      </w:r>
      <w:r>
        <w:rPr>
          <w:b w:val="0"/>
        </w:rPr>
        <w:t xml:space="preserve"> i stor utsträckning äro utsatta för sådan överansträngning beträffande skolarbetet. Det är typiskt att </w:t>
      </w:r>
      <w:r>
        <w:rPr>
          <w:b/>
        </w:rPr>
        <w:t>lärarinnorna³</w:t>
      </w:r>
      <w:r>
        <w:rPr>
          <w:b w:val="0"/>
        </w:rPr>
        <w:t xml:space="preserve"> äro mera energiska än lärarna att driva fram skolbarnen i skolåldern och </w:t>
      </w:r>
      <w:r>
        <w:rPr>
          <w:b/>
        </w:rPr>
        <w:t>flickorna²</w:t>
      </w:r>
      <w:r>
        <w:rPr>
          <w:b w:val="0"/>
        </w:rPr>
        <w:t xml:space="preserve"> belastas med en hel del uppgifter, som gossarna icke ha, nämligen med hemarbeten, handarbeten i hemmen o. s. v. som åläggas dem och som icke gossarna betungas med. Deras fritid för utövande av lek är mycket mera begränsad än gossarnas. Jag för min del skulle livligt beklaga om en undersökning skulle komma till stånd som icke omfattade även </w:t>
      </w:r>
      <w:r>
        <w:rPr>
          <w:b/>
        </w:rPr>
        <w:t>flickornas²</w:t>
      </w:r>
      <w:r>
        <w:rPr>
          <w:b w:val="0"/>
        </w:rPr>
        <w:t xml:space="preserve"> skolarbete. Herr talman, jag har velat göra detta inlägg för att peka på denna sak, förvissad därom att </w:t>
      </w:r>
      <w:r>
        <w:rPr>
          <w:b/>
        </w:rPr>
        <w:t>flickornas²</w:t>
      </w:r>
      <w:r>
        <w:rPr>
          <w:b w:val="0"/>
        </w:rPr>
        <w:t xml:space="preserve"> överansträngning i skolåldern är minst lika stor som gossarnas och att det därför är nödvändigt att denna tages under omprövning. Med dessa ord ber jag att få yrka bifall till vad utskottet föreslagit.</w:t>
      </w:r>
    </w:p>
    <w:p>
      <w:pPr>
        <w:pStyle w:val="Heading2"/>
      </w:pPr>
      <w:r>
        <w:t>2. Nils Alexanderson (Liberala samlingspartiet, man)</w:t>
      </w:r>
    </w:p>
    <w:p>
      <w:r>
        <w:rPr>
          <w:b w:val="0"/>
        </w:rPr>
        <w:t>Jag har begärt ordet för att det icke skall stå utan gensaga vad utskottet uttalat och den uppfattningen uppkomma, att det vore någon enhällig opinion inom riksdagen om att en så beskaffad åtgärd som utskottet föreslagit skulle vara av värde och betydelse. Jag tror för min del — och jag har verkligen intresserat mig för denna fråga ganska mycket icke bara i egenskap av familjefader, utan även i egenskap av en av dem som vid högre läroanstalt ha att mottaga dem som komma från läroverken — att på det hela taget är talet om Överansträngning i våra skolor, för såvitt på skolornas eget fel beror, ganska missvisande.</w:t>
        <w:br/>
        <w:br/>
        <w:t xml:space="preserve">Jag tvivlar icke på att det i ganska stor utsträckning finnes barn, ynglingar och unga </w:t>
      </w:r>
      <w:r>
        <w:rPr>
          <w:b/>
        </w:rPr>
        <w:t>flickor²</w:t>
      </w:r>
      <w:r>
        <w:rPr>
          <w:b w:val="0"/>
        </w:rPr>
        <w:t>, som komma fram till studentexamen, eller till realskoleexamen kanske också, i ett kroppsligt och andligt icke tillfredsställande skick och verka vad man kallar överansträngda. Men jag är däremot livligt övertygad om att den obetydligaste delen av felet därtill ligger hos skolorna och hos skolarbetet. Det är verkligen icke så, att resultatet av det svenska skolarbetet är så storartat lysande, att man kunde ha anledning att tro, att de som genomgått våra skolor skulle vara så överansträngda. I så fall skulle detta tal om överansträngning i åt-</w:t>
        <w:br/>
        <w:br/>
        <w:t>Om åtgärder skilliga andra kulturländer, icke minst i de stora ledande länderna, vara</w:t>
        <w:br/>
        <w:br/>
        <w:t>ofantligt mycket starkare och ropet på åtgärder likaledes ofantligt mycket starkare, ty man driver sannerligen där skolungdomen i åtskilliga hänseenden mera än hos oss.</w:t>
        <w:br/>
        <w:br/>
        <w:t xml:space="preserve">Men det är på ett annat håll felet ligger, och det kommer man icke åt genom att sätta in ytterligare människor i skolkommissionen. Felet ligger hos hemmen. Det är icke rimligt att vänta sig att unga gossar eller </w:t>
      </w:r>
      <w:r>
        <w:rPr>
          <w:b/>
        </w:rPr>
        <w:t>flickor²</w:t>
      </w:r>
      <w:r>
        <w:rPr>
          <w:b w:val="0"/>
        </w:rPr>
        <w:t>, som gå upp klockan halv sju eller sju för att börja dagens arbete, skola kunna göra detta med bibehållen fysisk och andlig hälsa, ifall de gå till sängs först sent på kvällen efter att ha tillbringat kväll efter kväll med nöjen och förströelser av ena eller andra slaget. Vad förhållandena i Stockholm angå, kan man i rent förbluffande omfattning få höra skolungdomen känna till de pjäser, som finnas å de olika teatrarnas program — för att icke tala om biografprogrammen! Och även om icke sådant i alla hem förekommer i större utsträckning, förekommer det däremot allmänt att föräldrarna allt för litet se till att barnen sköta sitt hemarbete och tillåta dem att icke göra något åt det på en tidig och förnuftig timme av dagen, utan först sent, då barnen äro trötta och sömniga och då läxläsningen och andra hemarbeten, räkningar o. s. v. gå trögt och långsamt och därför föranleder att barnen, som det heter, ”stackare, få sitta långt in på nätterna med sitt förfärliga hemarbete”. Om föräldrarna i allmänhet insåge sin plikt att se till och lära barnen att sköta ett hemarbete så, att det bedrives med fart och kraft och på en sådan timme, att det icke tar bort nattsömnen, och dessutom icke vore nog flata att tillåta barnen att ägna en stor del av aftonen åt diverse nöjen och förströelser, skulle detta tal om överansträngning i skolorna i hög grad förstummas.</w:t>
        <w:br/>
        <w:br/>
        <w:t>Naturligtvis finns det andra faktorer också. Bland annat spelar det förhållandet in, att föräldrar vilja att deras kära Karl eller Axel eller Elsa skall fram till studentexamen, ehuru vederbörande icke lämpa sig för studier utan borde sluta skolan och ägna sig åt praktiskt arbete. Det är klart att de barn, som skola fram den vägen, ehuru deras begåvning icke ligger åt det hållet, då komma att höra till de överansträngda. Däremot tror jag att det kommer att visa sig att man sannerligen icke har mycket att göra åt någon inskränkning i skolarbetet. Detta att man skulle ta bort eller i väsentlig mån inskränka hemläxorna, är enligt min tro en mycket oklok utväg. Skall undervisningen bedrivas utan att lärjungarna förut gjort det egna lilla arbetet att de förberett sig på läxorna utan de skola proppas i kunskaperna av läraren rent receptivt, så blir undervisningen både för lärarna mera slitande och för lärjungarna mera ledsam och tröttande, och de senare vänjas dessutom till mindre eget, självständigt arbete.</w:t>
        <w:br/>
        <w:br/>
        <w:t xml:space="preserve">Det är icke förhållandet, det vågar jag påstå, att en medelmåttigt begåvad gosse eller </w:t>
      </w:r>
      <w:r>
        <w:rPr>
          <w:b/>
        </w:rPr>
        <w:t>flicka²</w:t>
      </w:r>
      <w:r>
        <w:rPr>
          <w:b w:val="0"/>
        </w:rPr>
        <w:t xml:space="preserve"> har så svårt arbete för att med medelmåttiga betyg janne genomgå våra allmänna läroverk. Och vad detta hemarbete angår, som skulle tagas bort och som minskar deras fritid, är det väl</w:t>
        <w:br/>
        <w:br/>
        <w:t>i allmänhet så att de ha måndagen läxfri och på det högre stadiet ett fler-Om åtgärder</w:t>
        <w:br/>
        <w:br/>
        <w:t>tal skrivningar på lärorummet, som sluta tidigt på dagen och lämna en god del av förmiddagen fri, förutom att föregående eftermiddag blir läxfri. Vidare kommer tid efter annan månadslov o. s. v. Ser man efter huru många läsdagar våra läroverk egentligen ha om året, blir detta enligt den officiella statistiken ungefär 200. De övriga 165 äro alltså icke läsdagar.</w:t>
        <w:br/>
        <w:br/>
        <w:t>Man kan möjligen säga, att under vissa tider av året de unga icke få tillfälle att röra sig i fria luften under den korta tid av dagen då det verkligen är dager. Men å andra sidan har man att häremot väga, att vi här i norden med vårt klimat ha funnit det förnuftigt att lägga ett längre lov till den ljusa och vackra delen av året, ett betydligt längre sommarlov än man håller sig med i andra länder. Dessutom äro verkligen icke ruskiga oktoberoch novemberdagar lämpliga att med så stor fördel utnyttjas i fria luften, och det är enligt min tro icke till så stor skada, att man under den årstiden just använder en något större del av dagen till arbete, men kompenserar med rikligt sommarlov.</w:t>
        <w:br/>
        <w:br/>
        <w:t>Jag har velat uttala detta, herr talman, som en motivering för min övertygelse att man icke kommer att nå något mål genom att sätta in i skolkommissionen några extra ledamöter, som skulle ha att undersöka vad skolorna synda genom att överanstränga barnen. Däremot kan det väl hända att en koncentrering på ett klokare sätt av olika läsämnen och dylika rent fackliga, skolmässiga åtgärder kunna vara av betydelse. Men detta är utan tvivel något, som den sittande skolkommissionen anser falla inom sina naturliga uppgifter att pröva.</w:t>
        <w:br/>
        <w:br/>
        <w:t>Om jag trodde, att det vore någon förhoppning att vinna kammarens bifall till det, skulle jag för min del yrka avslag på det föreliggande utskottsförslaget. — Ja, vid det förhållandet att jag — enligt vad jag nu hör — får understöd från flera håll, framställer jag, herr talman, detta avslagsyrkande.</w:t>
      </w:r>
    </w:p>
    <w:p>
      <w:pPr>
        <w:pStyle w:val="Heading2"/>
      </w:pPr>
      <w:r>
        <w:t>3. Theodor Borell (Högerns riksdagsgrupp, man)</w:t>
      </w:r>
    </w:p>
    <w:p>
      <w:r>
        <w:rPr>
          <w:b w:val="0"/>
        </w:rPr>
        <w:t>Herr greve och talman, mina herrar! Jag skall först be att få säga några ord om anledningen till att utskottet icke tillstyrkt herr Lindhagens motion i vidsträcktare mån än som skett. Jag skall göra detta därför att detta har ett visst sammanhang med det sätt, varpå utskottet behandlat en del följande motioner av herr Lindhagen i liknande ärenden, som också föreligga till behandling i kväll, och jag kan således vid behandlingen av dessa senare ärenden möjligen bliva i tillfälle att yttra mig kortare.</w:t>
        <w:br/>
        <w:br/>
        <w:t>Herr Lindhagen har, vad gäller spörsmålet om överansträngninger i skolorna, framställt förslag om att riksdagen borde till Kungl. Maj:t framföra en del detaljerade önskemål, som enligt hans mening borde iakttagas vid skolkommissionens arbete med skolreformen. Utskottet har emellertid icke funnit det lämpligt eller riktigt, att riksdagen lämnar detaljerade direktiv för det pågående utredningsarbetet. Utskottet har därför avvisat tanken på att en sådan detaljerad skrivelse skulle avlåtas</w:t>
        <w:br/>
        <w:br/>
        <w:t>att utskottet icke ansett sig kunna lämna motionen alldeles utan avseende. Utskottet har nämligen hyst, och jag personligen hyser den uppfattningen, att det verkligen i våra läroverk förekommer överansträngning i mycket avsevärd omfattning. Denna överansträngning föreligger enligt min uppfattning icke blott i de fall, då den kan direkt påvisas genom andliga och kroppsliga sjukdomssymptom, utan föreligger i vida större utsträckning. Det är nog så att det forcerade arbetet särskilt under de senare åren av skolstadiet på en hel del av skolans lärjungar verkar förslappande och försvagande. Gentemot den föregående ärade talarens uttalande skulle jag kunna ställa åtskilliga uttalanden, särskilt från läkare- "håll. Jag skall inskränka mig till att omnämna en resolution, som fattades vid ett möte förliden höst efter en diskussion i läkaresällskapet i Stockholm om gymnasisternas överansträngning. Det heter där: ”Arbetstiden synes väl avvägd i de tre lägsta klasserna; densamma överstiger relativt sällan måttet för en lämplig arbetstid i 4:e och 5:e klasserna samt i gymnasiets första ring. Däremot är arbetstiden väsentligt för hög i realskolans klass 6 och i de tre högsta gymnasieringarna (i klass 6 tillkommer ofta den betungande nattvardsläsningen). Den höga arbetsbelastningen i dessa klasser beror på de förestående examina, däri avläggande av kunskapsprov samtidigt i en mängd ämnen kräver ett mycket betydande arbete och betungande av minnet.” Så framställdes åtskilliga förslag huru dessa olägenheter skola avhjälpas, på vilka jag nu icke skall närmare ingå. Denna fråga om skolungdomens överansträngning, vilken som nämnts enligt min mening faktiskt föreligger, är såvitt jag förstår en fråga av mycket stor betydelse för det uppväxande släktet. Det är ingen skolteknisk detaljfråga, som kan eller bör behandlas enbart av skolkommissionen, som i främsta rummet torde komma att se på de rent skoltekniska angelägenheterna. Därför har utskottet ansett det icke vara ur vägen att i denna viktiga fråga föräldraintresset och läkareintresset kunna få tillfälle att göra sitt inflytande gällande. Det är visserligen sant att det kan väcka betänkligheter att öka antalet av kommissionens redan nu många ledamöter, men frågan har synts utskottet av så stor vikt, att utskottet har tänkt sig detta som en möjlighet. Utskottet har emellertid därutinnan icke gjort något bestämt yrkande. Det är ju tänkbart att regeringen, om utskottets hemställan skulle bifallas och en skrivelse således komma till stånd, på annat sätt kunde påverka utredningen så, att de synpunkter, som jag nu framfört och som motionen avser, bliva på ett allsidigt och uttömmande sätt beaktade vid det pågående arbetet på omorganisationen av läroverken. Saken är av sådan betydelse, att jag för min del anser det klokt att avlåta en sådan skrivelse, varför jag tillåter mig att yrka bifall till utskottets hemställan.</w:t>
      </w:r>
    </w:p>
    <w:p>
      <w:pPr>
        <w:pStyle w:val="Heading2"/>
      </w:pPr>
      <w:r>
        <w:t>4. Carl Lindhagen (–, man)</w:t>
      </w:r>
    </w:p>
    <w:p>
      <w:r>
        <w:rPr>
          <w:b w:val="0"/>
        </w:rPr>
        <w:t>Herr Alexanderson är inspektor för en samskola här i Stockholm och som sådan borde han ha erfarenhet på detta</w:t>
        <w:br/>
        <w:br/>
        <w:t xml:space="preserve">område, men jag tror knappt att herr Alexanderson haft tillfälle att in-Om åtgärder gripa på något sätt än genom något tal vid avslutningarna. Jag har emelmokskolunge lertid skickat denna motion bl. a. även till föreståndarinnan för den ”översamskola, där herr Alexanderson är inspektor och som verkligen sköter ansträngden, och </w:t>
      </w:r>
      <w:r>
        <w:rPr>
          <w:b/>
        </w:rPr>
        <w:t>hon²</w:t>
      </w:r>
      <w:r>
        <w:rPr>
          <w:b w:val="0"/>
        </w:rPr>
        <w:t xml:space="preserve"> har sagt mig att </w:t>
      </w:r>
      <w:r>
        <w:rPr>
          <w:b/>
        </w:rPr>
        <w:t>hon²</w:t>
      </w:r>
      <w:r>
        <w:rPr>
          <w:b w:val="0"/>
        </w:rPr>
        <w:t xml:space="preserve"> delar en stor del av de synpunkter «ning. herr Lindhagen framfört i sin motion. Där ser man således motsätt- = (Forts.) ningen mellan vetenskapen och livet. Föreståndarinnan representerar livet, och herr Alexanderson representerar som vanligt endast vetenskapen inom denna församling. Nu vet jag ju att herr Alexanderson har erfarenhet från egna barn, men det är ju bekant att i dem fullkomligt rinner det, och de kunna alltså icke utgöra någon måttstock. Under sådana förhållanden, herr talman, tycker jag — liksom herr Alexanderson ansåg min motion icke förtjäna något avseende — att herr Alexandersons anförande icke heller förtjänar något avseende. Det är verkligen här fråga om stora realiteter. Det är kanske en del av herrarna som icke ha några barn eller icke intresserat sig för denna sak, men jag känner många familjer där det är en ständig klagan över att deras barn få sitta från morgonen till sent på kvällen, och man ser hur de fysiskt lida därav, huru de blekna bort. Och då de blekna bort fysiskt, bleknar även deras intellektuella liv bort och deras livsduglighet för hela deras framtid. Man får icke misshushålla med de ungas liv på detta sätt och med så franka talesätt som herr Alexanderson kom med, då man vet att det är en brännande fråga, som för närvarande diskuteras över hela landet. Det har höjts starka röster från föräldrar och även lärare i denna sak. Jag var nyligen med på ett läraremöte, där yttranden kommo fram om huru riktigt det var som motionen framställt saken. Herr Alexanderson har kanske en annan uppfattning än jag om Ööveransträngning. Han kanske är förkämpe t. o. m. för plugget. Men för min del betyder uppfostran en skola för livet, och den vetenskapliga och tekniska utbildningen får endast vara en måttlig överbyggnad. Om ungdomen skall förvandlas till klena, receptiva varelser eller starka, produktiva varelser är kanske det som bildar den stora principiella skillnaden mellan herr Alexandersons och mitt åskådningssätt i denna fråga.</w:t>
        <w:br/>
        <w:br/>
        <w:t>Läkarekåren har ju också haft diskussionsmöte om denna sak. Det går icke för sig att de högre skolklassernas ungdom får stiga upp halv sju på morgonen och icke kunna för sina läxor gå i säng förrän klockan tio och ännu senare. Och detta gäller även medelmåttiga och över medelmåttiga och t. o. m. mycket begåvade barn, herr Alexanderson.</w:t>
        <w:br/>
        <w:br/>
        <w:t>Nu är det så, att i vår materialistiska tid ha, som herrarna vet, vår författning byggts upp på en sådan grundsats, att när det gäller att bevilja bara fem öre måste riksdagen höras, men när det gäller våra själar kan allt avgöras på administrativ väg. Så är det också med undervisningsväsendet och det var väl för att vi syssla med själar och icke med pengar som de franka bravoropen höjdes för herr Alexanderson. Det hördes på klangen i bravoropen, att det icke var sakkunskapen som</w:t>
        <w:br/>
        <w:br/>
        <w:t>instämde med honom, utan hatet mot att man i riksdagen sysselsätter sig</w:t>
        <w:br/>
        <w:br/>
        <w:t>mot skolung-med andliga värden. Det hördes på den hetsiga tonen. Jag yrkar bi-</w:t>
        <w:br/>
        <w:br/>
        <w:t>fall, herr talman, till de andliga värdenas värdesättande i riksdagen och således även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396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