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408</w:t>
      </w:r>
    </w:p>
    <w:p>
      <w:r>
        <w:rPr>
          <w:b/>
        </w:rPr>
        <w:t xml:space="preserve">Datum: </w:t>
      </w:r>
      <w:r>
        <w:t>1921-05-04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Janne Walles (Socialdemokraterna, man)</w:t>
      </w:r>
    </w:p>
    <w:p>
      <w:r>
        <w:rPr>
          <w:b w:val="0"/>
        </w:rPr>
        <w:t>Jag ber att få taga kammarens uppmärksamhet i anspråk några korta ögonblick. Jag har i likhet med några andra ledamöter av utskottet icke kunnat vara med om avslag på förevarande motion, enär vi ansett, att skäl ha talat för bifall till densamma.</w:t>
        <w:br/>
        <w:br/>
        <w:t xml:space="preserve">Motionären har hemställt, att </w:t>
      </w:r>
      <w:r>
        <w:rPr>
          <w:b/>
        </w:rPr>
        <w:t>änkan²</w:t>
      </w:r>
      <w:r>
        <w:rPr>
          <w:b w:val="0"/>
        </w:rPr>
        <w:t xml:space="preserve"> efter den i telegrafverkets tjänst en gång anställde linjearbetaren Holst skulle erhålla en pension av 300 kronor, och denna framställning har telegrafstyrelsen ansett vara rimlig samt för sin del velat tillstyrka. Utskottet har emellertid ansett, att sådan pension icke borde utgå, utan har stannat vid statskontorets uttalande om, att enbart de fyra ntinderåriga barnen skulle erhålla ett belopp av 100 kronor årligen. Majoriteten har härvid, synes det mig, förbisett ett förhållande av synnerlig betydelse. Den har nämligen grundat sitt utlåtande huvudsakligen därpå, att </w:t>
      </w:r>
      <w:r>
        <w:rPr>
          <w:b/>
        </w:rPr>
        <w:t>änkan²</w:t>
      </w:r>
      <w:r>
        <w:rPr>
          <w:b w:val="0"/>
        </w:rPr>
        <w:t xml:space="preserve">, som endast är 37 år och fullt arbetsför, skulle vara i tillfälle att försörja sig och sina barn. Man har ansett, att en </w:t>
      </w:r>
      <w:r>
        <w:rPr>
          <w:b/>
        </w:rPr>
        <w:t>mor²</w:t>
      </w:r>
      <w:r>
        <w:rPr>
          <w:b w:val="0"/>
        </w:rPr>
        <w:t xml:space="preserve"> med fyra små barn — i det här fallet är barnens ålder resp. 2, 4, 6, och 8 år — skulle kunna åtaga sig en sådan sysselsättning, att </w:t>
      </w:r>
      <w:r>
        <w:rPr>
          <w:b/>
        </w:rPr>
        <w:t>hon²</w:t>
      </w:r>
      <w:r>
        <w:rPr>
          <w:b w:val="0"/>
        </w:rPr>
        <w:t xml:space="preserve"> skulle kunna försörja dem, men jag hemställer, huruvida det är rimligt att begära, att en </w:t>
      </w:r>
      <w:r>
        <w:rPr>
          <w:b/>
        </w:rPr>
        <w:t>mor²</w:t>
      </w:r>
      <w:r>
        <w:rPr>
          <w:b w:val="0"/>
        </w:rPr>
        <w:t xml:space="preserve"> som har fyra små barn i denna ålder att vårda skall kunna ha tid övrig att skaffa sig nämnvärd utkomst.</w:t>
        <w:br/>
        <w:br/>
        <w:t>Jag vill även framhålla, att det finnes starka skäl, som tala för, att Holsts död följde, ehuruväl en avsevärd tid framöver, på grund av olycksfall i tjänsten. Den avlidnes närmaste chef, förste linjeingenjören N. Hedén, framhåller nämligen i ett utlåtande: ”För egen del anser jag, att ett direkt sammanhang mellan olyckan och sjukdomen förefinnes, men vederbörande läkare har dock ej med sådan säkerhet kunnat bestyrka detta, att sjukdomen kunnat räknas som förorsakad av olycksfall i arbetet.” Jag skulle tro, att här dock föreligger ett sådant fall, som utan att vara så vittfamnande till sina konsekvenser, bör ge anledning till ett bifall till den väckta motionen, och jag ber, herr vice talman, att få yrka bifall till densamma.</w:t>
      </w:r>
    </w:p>
    <w:p>
      <w:pPr>
        <w:pStyle w:val="Heading2"/>
      </w:pPr>
      <w:r>
        <w:t>2. Karl Johan Alfred Gustafsson (–, man)</w:t>
      </w:r>
    </w:p>
    <w:p>
      <w:r>
        <w:rPr>
          <w:b w:val="0"/>
        </w:rPr>
        <w:t xml:space="preserve">Herr vice talman! Det är alldeles riktigt, som den föregående ärade talaren anfört, att i detta ärende föreligger ett särskilt ömmande fall. Utskottet har tagit saken under så välvillig omprövning som möjligt. Vi ha gått motionärens framställning till mötes på så sätt, att vi beviljat vart och ett av barnen upp till 100 kronor per år i stället för 75 kronor, som motionären begärt, men utskottet har däremot icke ansett sig kunna på enskild motionärs framställning gå med på att pensionera </w:t>
      </w:r>
      <w:r>
        <w:rPr>
          <w:b/>
        </w:rPr>
        <w:t>änkan²</w:t>
      </w:r>
      <w:r>
        <w:rPr>
          <w:b w:val="0"/>
        </w:rPr>
        <w:t xml:space="preserve">, i synnerhet som </w:t>
      </w:r>
      <w:r>
        <w:rPr>
          <w:b/>
        </w:rPr>
        <w:t>hon²</w:t>
      </w:r>
      <w:r>
        <w:rPr>
          <w:b w:val="0"/>
        </w:rPr>
        <w:t xml:space="preserve"> är så relativt ung. </w:t>
      </w:r>
      <w:r>
        <w:rPr>
          <w:b/>
        </w:rPr>
        <w:t>Hon²</w:t>
      </w:r>
      <w:r>
        <w:rPr>
          <w:b w:val="0"/>
        </w:rPr>
        <w:t xml:space="preserve"> är 37 år gammal. Med anledning härav har ut- ;skottet ansett sig förhindrat att bifalla motionen i dess helhet.</w:t>
        <w:br/>
        <w:br/>
        <w:t>Jag får för min del hemställa, att kammaren måtte bifalla utskottets hemställan.</w:t>
        <w:br/>
        <w:br/>
        <w:t>Understöd åt att hava upprepat propositionen på bifall till titskottets hemställan sig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