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1555</w:t>
      </w:r>
    </w:p>
    <w:p>
      <w:r>
        <w:rPr>
          <w:b/>
        </w:rPr>
        <w:t xml:space="preserve">Datum: </w:t>
      </w:r>
      <w:r>
        <w:t>1922-03-21</w:t>
      </w:r>
    </w:p>
    <w:p>
      <w:r>
        <w:rPr>
          <w:b/>
        </w:rPr>
        <w:t xml:space="preserve">Kammare: </w:t>
      </w:r>
      <w:r>
        <w:t>Andra kammaren</w:t>
      </w:r>
    </w:p>
    <w:p>
      <w:r>
        <w:rPr>
          <w:b/>
        </w:rPr>
        <w:t xml:space="preserve">Antal yttranden: </w:t>
      </w:r>
      <w:r>
        <w:t>4</w:t>
      </w:r>
    </w:p>
    <w:p>
      <w:r>
        <w:rPr>
          <w:b/>
        </w:rPr>
        <w:t xml:space="preserve">Källa: </w:t>
      </w:r>
      <w:r>
        <w:t>Tal om Kvinnor: Annotated Corpus, byggd på The Swedish Parliament Corpus (Yrjänäinen m.fl. 2024).</w:t>
      </w:r>
    </w:p>
    <w:p>
      <w:r>
        <w:rPr>
          <w:b/>
        </w:rPr>
        <w:t xml:space="preserve">Projekt: </w:t>
      </w:r>
      <w:hyperlink r:id="rId9">
        <w:r>
          <w:rPr>
            <w:rStyle w:val="Hyperlink"/>
          </w:rPr>
          <w:t xml:space="preserve">https://github.com/DigitalHistory-Lund/ToK-Preparer</w:t>
        </w:r>
      </w:hyperlink>
    </w:p>
    <w:p>
      <w:r>
        <w:rPr>
          <w:b/>
        </w:rPr>
        <w:t xml:space="preserve">DOI: </w:t>
      </w:r>
      <w:hyperlink r:id="rId10">
        <w:r>
          <w:rPr>
            <w:rStyle w:val="Hyperlink"/>
          </w:rPr>
          <w:t xml:space="preserve">https://doi.org/10.5281/zenodo.18211787</w:t>
        </w:r>
      </w:hyperlink>
    </w:p>
    <w:p>
      <w:r>
        <w:rPr>
          <w:b/>
        </w:rPr>
        <w:t xml:space="preserve">Version: </w:t>
      </w:r>
      <w:r>
        <w:t>2026.10.13</w:t>
      </w:r>
    </w:p>
    <w:p>
      <w:r>
        <w:rPr>
          <w:i/>
        </w:rPr>
        <w:t>Markerade ord: ¹ kvinna-ord, ² släktskaps- och tilltalsord, ³ yrkestitlar.</w:t>
      </w:r>
    </w:p>
    <w:p>
      <w:pPr>
        <w:pStyle w:val="Heading2"/>
      </w:pPr>
      <w:r>
        <w:t>1. Valerius Olsson (Lantmanna- och borgarepartiet inom andrakammaren, man)</w:t>
      </w:r>
    </w:p>
    <w:p>
      <w:r>
        <w:rPr>
          <w:b w:val="0"/>
        </w:rPr>
        <w:t>Herr talman! Vid nu föredragna utlåtande har fogats en reservation, undertecknad av herr Pettersson i Bjälbo och mig, däri vi hemställa om bifall till utskottets förslag med den ändring, att den del av utskottets yttrande utelämnas, som</w:t>
        <w:br/>
        <w:br/>
        <w:t>Onsdagen den 22 mars, e. m. 1 handlar om en humanisering av våra strafflagar. Som kammarens ledamöter behagade finna, har den föreliggande frågan varit föremål för behandling bl. a. vid 1920 års riksdag, men då föll den på grund av kamrarnas skiljaktiga beslut. Vid den riksdagen hade till lagutskottets utlåtande, som utmynnade i en hemställan om utredning angående krigslagarnas humanisering, fogats en reservation, undertecknad av utskottets högermän, däri hemställdes om avslag under hänvisning till, att utskottet vid 1919 års riksdag yttrat, att enligt dess förmenande det icke kunde förnekas, att frågan om upphävande av krigslagarna stode i ett nära samband med försvarsfrågan i dess helhet och därför borde komma under omprövning vid den allmänna försvarsrevision som man då väntade.</w:t>
        <w:br/>
        <w:br/>
        <w:t>Det kunde ju tyckas, att man även nu, åtminstone från högerhåll, kunnat intaga samma ställning och att vi högermän inom utskottet bort samla oss kring den av herr Hederstierna avgivna reservationen. Men att vi icke kunnat det, beror därpå, att den nu arbetande försvarsrevisionen icke har något uppdrag att utreda denna fråga och knappast kan förväntas få detta, då därför naturligtvis kräves en helt annan sammansättning av revisionen. Härtill kommer, alt en fullständig omarbetning av strafflagen för krigsmakten synes även oss vara av behovet påkallad liksom även, att en sådan revision snarast bör utföras, och därför instämma vi till fullo i kravet på en sådan omarbetning, detta visserligen framför allt på den grund, som utskottet i sitt utlåtande på sid. 16 anför, men jag tillåter mig härtill anföra ännu ett skäl.</w:t>
        <w:br/>
        <w:br/>
        <w:t>Det är nämligen så, att i de senast antagna krigslagarna formalistiska synpunkter fått göra sig gällande, och detta alltför mycket på bekostnad av det praktiska livets krav, vilket synes vara fallet särskilt beträffande inskränkningarna i tillrättavisningsrätten. Förut fanns nämligen större möjligheter att på ett efter förhållandena lämpat sätt ingripa, redan innan grövre förseelser förekommo; och en förändring i här berörda avseende till förhållanden, som mera likna dem i Frankrike, i Schweiz och andra demokratiska länder rådande, synes synnerligen önskvärd och ägnad att i avsevärd mån stärka disciplinen. Och härmed är jag inne på ett område, där vi reservanter icke längre kunna följa utskottet.</w:t>
        <w:br/>
        <w:br/>
        <w:t>Som synes, är utgångspunkten för utskottets hemställan herr Vennerströms motion om utredning angående upphävande av strafflagen för krigsmakten. Vad som innerst har varit motionärens mening, då han för tredje gången väckt denna motion, det vill jag icke yttra mig om, även om hans motivering skulle kunna ge ganska goda direktiv för bedömandet av vad han verkligen menat. Jag vill icke heller försöka att taga upp till besvarande frågan, om nu ifrågavarande motion har något inre sammanhang med en motion, väckt av samme motionär vid 1919 års riksdag, däri han hemställde om en fullständig avveckling utav det nuvarande militära försvaret. Men det vet jag, att om jag av en eller annan anledning skulle önska ett underminerande utav vårt nationella försvar, så skulle jag först söka undergräva disciplinen, emedan jag väl vet, att en</w:t>
        <w:br/>
        <w:br/>
        <w:t>krigsmakt utan disciplin är sämre än ingen krigsmakt alls. Alltså bort med disciplinen! Det är nu det närmaste målet, och kan man inte genast nå detta, så får man väl vara nöjd med att åtminstone ett steg och ett betydelsefullt steg tages närmare det målet. Så vitt jag kan förstå, är nu utskottets mening, att riksdagen skall taga just ett sådant steg. Utskottet förklarar, att det bör »tagas under övervägande, huruvida icke lagen i åtskilliga hänseenden skulle kunna undergå en humanisering, som bringar densamma i bättre överensstämmelse med vår tids allmänna rättsuppfattning». Tillåt mig då säga, att talet om krigslagarnas humanisering är ett slagord, som vi ha kvar sedan den tid, då de lagarna hade en helt annan avfattning än den de nu ha. Ett av huvudsyftena med den år 1914 antagna nu gällande krigslagstiftningen var just de gamla krigslagarnas humanisering, och det syftet blev även genom 1914 års lagstiftning vunnet så långt man då ansåg, att man kunde gå utan att tillfoga försvaret någon skada; och ytterligare mildring i straffbestämmelserna infördes genom lagen av den 31 maj 1918 och den 3 juni 1921.</w:t>
        <w:br/>
        <w:br/>
        <w:t>Resultatet av dessa åtgärder är nu, att näppeligen något annat land har en krigslagstiftning präglad av en sådan humanitet och med så milda straffbestämmelser som den vi äga. En jämförelse med andra länder med ordnad krigsmakt visar också detta. Vi kunna t. ex. jämföra några straffbestämmelser i svenska och franska krigslagarna, allt avsett för fredstid och sådana dessa bestämmelser äro denna dag.</w:t>
        <w:br/>
        <w:br/>
        <w:t>Om vi t. ex. taga en sådan förseelse som förolämpning mot överordnad, är lägsta straffsatsen i Sverige disciplinstraff, i Frankrike 5 års straffarbete; handgripligheter mot överordnad utom tjänsten: lägsta straffsatsen i Sverige disciplinstraff, i Frankrike 5 års straffarbete; underlåtenhet att inställa sig: i Sverige disciplinstraff, 1 Frankrike lägst en månads fängelse; rymning: lägsta straffsatsen i Sverige disciplinstraff, i Frankrike 2 års fängelse.</w:t>
        <w:br/>
        <w:br/>
        <w:t>Dessutom är att märka, att i Frankrike straffarbete fullgöres såsom det tyngsta arbete, med järnkula vid foten, fångarna sammankedjade två och två. Dessutom förekomma i Frankrike sådana strafformer som deportation och landsförvisning, vartill kommer att i Frankrike också befälhavare ända ned till korpral ha bestraffningsrätt.</w:t>
        <w:br/>
        <w:br/>
        <w:t>Nu förklarar detta oaktat utskottet, att det icke kan förnekas, att flera av våra straffbestämmelser äro obilligt stränga. Jag förnekar för min del, att så är fallet. De äro inte strängare än de måste vara, om de skola kunna fylla sitt ändamål. Utskottet självt fordrar ju, att, för såvitt landets frihet och självständighet skall kunna värnas, det inom krigsmakten skapas och vidmakthålles en disciplin, som består provet även under allvarliga tider. Detta är ett krav, som alla tiders krigshistoria visar vara ofrånkomligt och som vår svenska manliga ungdoms ojämförligt stora flertal finner fullt berättigat. Men det kravet passar illa tillsammans med kravet på åtgärder, som enligt sakkunnigas enhälliga mening skulle i</w:t>
        <w:br/>
        <w:br/>
        <w:t>ytterlig grad försvåra upprätthållandet av diseiplinen, om inte rent av undergräva den.</w:t>
        <w:br/>
        <w:br/>
        <w:t>Utskottet åberopar nu som stöd för vad det yrkar vår tids allmänna rättsuppfattning. Ja, det måste väl då även vara den allmänna rättsuppfattningen i de stora kulturländerna, så att det inte bara är fråga om, huru det härvidlag förhåller sig hos oss. Då kunna vi återigen tänka på Frankrike. Ingen inom Frankrikes demokratiska och demokratiskt styrda folk torde medgiva, att dess krigslagstiftning icke står i överensstämmelse med folkets allmänna rättsuppfattning. Och dock äro ju Frankrikes krigslagar, som vi nyss hörde, drakoniskt stränga i jämförelse med våra.</w:t>
        <w:br/>
        <w:br/>
        <w:t>Och hur det är med den allmänna rättsuppfattningen i detta fall här i Sverige? Ja, jag vågar påstå, att någon s. k. humanisering av krigslagarna kräves icke av det svenska folkets rättsuppfattning. Från tiotusentals hem i Sveriges land gå ju våra söner ut att fullgöra sin värnplikt. Vi, deras föräldrar — det är nog många av oss, som ha söner i värnpliktsåldern — anse oss ha rätt att fordra, att våra värnpliktiga söner hållas i tukt och Herrans förmaning, men också att de tillbörligen skyddas, så att vi inte få dem tillbaka moraliskt fördärvade. I motiveringen för bibehållandet av den stränga arresten, som utskottet särskilt synes betrakta som en inhuman strafform, yttrade 1914 ett enhälligt lagråd: »Det centrala i krigslagstiftningen är otvivelaktigt stadgandena till upprätthållande av tukt och disciplin. Då värnplikten omfattar nationens hela manliga ungdom, kan man icke värja gig för att bland dem, som vapenövas, finnas många, som inte ha någon känsla för att de fullgöra en plikt mot samhället utan betrakta vapenövandet såsom ett påtvingat ont, ja, även åtskilliga med dåliga eller rent av brottsliga anlag, som måhända i följd av en försummad uppfostran fått utveckla sig ganska långt. Lätt inses, att man för åstadkommande av rättelse i dylika fall icke alltid kan förfara med len hand. Men tukt och disciplin måste åvägabringas, och nödiga medel härtill få icke av lagstiftaren undanhållas.» Då vi föräldrar skicka våra söner till kasernerna, anse vi oss ha rätt att fordra — det är ju det käraste vi ha — att de skyddas för det dåliga inflytandet av vad en liberal justitieminister vid behandlingen av nu föreliggande spörsmål kallat »de i moraliskt hänseende sämre elementen». Det inflytandet kan endast hindras genom att lagstiftningen tillhandahåller tuktomedel, som dessa element respektera. Det är vår rättsuppfattning.</w:t>
        <w:br/>
        <w:br/>
        <w:t>Och hur är det väl med rättsuppfattningen på denna punkt inom vår krigsmakt? Allt befäl står förvisso i dag liksom år 1914 praktiskt sett enigt om, att ett sådant straffmedel som den stränga arresten erfordras för disciplinens tillbörliga upprätthållande. Vad uppfattning ha vidare de värnpliktiga själva? Ja, jag har under ganska många år haft tillfälle att tala med åtskilliga värnpliktiga om deras tjänstgöring och livet på lägerplatserna, men jag får säga, att jag aldrig någonsin från dem har hört ens en antydan om, att de skulle ha funnit krigslagarna stränga, än mindre obilligt stränga.</w:t>
        <w:br/>
        <w:br/>
        <w:t>När jag senast, endast för ett par dagar sedan, talade med en värnpliktig om saken, sade han helt enkelt: »Ja, men någon ordning måste det väl ändå vara!» Det är inte underligt, att våra värnpliktiga känna och tänka och yttra sig på detta sätt, ty våra svenska värnpliktiga ynglingar äro inga pjunkiga mesar, de äro i allmänhet käcka och präktiga pojkar. Däremot har jag inte sällan hört värnpliktiga förklara, att det är gott, att det ändå finns ett sådant straff som den stränga arresten —— det enda, som vissa element i kasernerna ha respekt för — emedan eljest dessa element skulle göra livet outhärdligt för sina kamrater. Det är därför min tro, att en omarbetning av våra krigslagar i den av utskottet förordade s. k. humaniserande riktningen långt ifrån att medföra en humanisering skulle leda till en brutalisering av förhållandena vid vår krigsmakt.</w:t>
        <w:br/>
        <w:br/>
        <w:t xml:space="preserve">Ja, herr talman, jag vet ju så väl, att, vad jag nu sagt inte får det minsta inflytande på utgången av frågan här i kammaren eller riksdagen. Det är inte därför jag yttrat mig. Men jag är övertygad om, att bakom den mening, som jag nu uttalat, står ett praktiskt sett enigt befäl i den svenska krigsmakten, och bakom den meningen står säkert också den övervägande, den ojämförligt övervägande delen av våra värnpliktiga samt deras fäder och </w:t>
      </w:r>
      <w:r>
        <w:rPr>
          <w:b/>
        </w:rPr>
        <w:t>mödrar²</w:t>
      </w:r>
      <w:r>
        <w:rPr>
          <w:b w:val="0"/>
        </w:rPr>
        <w:t>. Det är särskilt med hänsyn till den rättsuppfattning, som dessa hysa och som jag tror också torde ha rätt att kräva något beaktande, samt vidare med hänsyn till de övriga synpunkter, vilka jag här framfört, som jag, herr talman, ber att få yrka bifall till utskottets hemställan med den ändring, som innefattas i den av herr Pettersson i Bjälbo och mig avgivna reservationen.</w:t>
      </w:r>
    </w:p>
    <w:p>
      <w:pPr>
        <w:pStyle w:val="Heading2"/>
      </w:pPr>
      <w:r>
        <w:t>2. Ivar Vennerström (Socialdemokraterna, man)</w:t>
      </w:r>
    </w:p>
    <w:p>
      <w:r>
        <w:rPr>
          <w:b w:val="0"/>
        </w:rPr>
        <w:t>Herr talman! Jag skall be att få uttala min stora tacksamhet till den föregående ärade talaren för den första delen av hans anförande, vari han riktade en ganska tillintetgörande kritik mot den andra högerreservationen, som avgivits av hans egna kamrater. Han yttrade nämligen, att man omöjligt kunde sätta revisionen av krigslagarna i något som helst sammanhang med revisionen av hela vårt försvarsväsen. Jag ger honom fullständigt rätt i detta yttrande, ty det är ju alldeles uppenbart, att om man minskar värnpliktstiden med en, två, tre eller. fyra månader, så har detta icke något som helst sammanhang med den fråga det i dag väller att avgöra, nämligen krigslagarnas reformering. Vare sig man väljer vintereller sommarlinjen för de värnpliktigas utbildning, så är det väl tämligen uppenbart, att icke heller den frågan har något sammanhang med den, som nu förekommer här.</w:t>
        <w:br/>
        <w:br/>
        <w:t>Det är självfallet, att försvarsrevisionen icke fått sin sammansättning med tanke på juridiska spörsmål, och jag vill därför på denna punkt helt och hållet instämma med den argumentation, som kom från herr Olsson i Kalmar. Den är verkligen tillintetgörande för hans egna kamrater, herrar Hederstierna och Rogberg, och jag är därför herr Olsson synnerligen tacksam, för att han gjort mig och utskottet den tjänsten att redan i förväg fullständigt expediera dessa reservanter.</w:t>
        <w:br/>
        <w:br/>
        <w:t>Men sedan är också all min tacksamhet slut, och mot den senaste delen av herr Olssons anförande skall jag be att få inlägga en bestämd gensaga. Herr Olsson frågade mig vad det var för sammanhang mellan denna motion om krigslagarnas reformering eller avskaffande å ena sidan och å andra sidan en av mig tidigare väckt motion, som gick ut på fullständigt avskaffande av allt militärväsen. Härpa vill jag svara, att det, mig veterligt, icke finnes något sammanhang mellan dessa motioner. Jag är sedan gammalt principiell motståndare mot allt militärväsen, men jag anser, att så länge det finnes till, så böra åtminstone de svenska unga män, som tvingas in i vapentröjan, ha rätt att känna sig som vanliga svenska medborgare även under värnpliktens, utövande; de böra icke läsgas under någon som helst särlagstiftning och icke heller kunna drabbas av högre straff för begångna förseelser än som gäller för övriga svenska medborgare.</w:t>
        <w:br/>
        <w:br/>
        <w:t>För övrigt vill jag säga herr Olsson i Kalmar det, att denna tanke om krigslagarnas reformering och humanisering är en tanke, som i denna kammare sedan gammalt haft varma förespråkare. Jag nämner sådana hädangångna stormän i andra kammaren som Karl Staaff och Sven Adolf Hedin, och jag vill mot herr Olsson sätta dessa talesmän för en modern rättsåskådning av helt annat, varmare och vidare kynne än den, för vilken herr Olsson i Kalmar i dag gjort sig till tolk.</w:t>
        <w:br/>
        <w:br/>
        <w:t>Då herr Olsson yttrar, att den militära disciplinen blir fullkomligt undergrävd, om man slår in på de här vägarna, vill jag säga herr Olsson, att det sannerligen icke är mycket bevänt med vår militära disciplin, om den endast skall bygga på dödsstraff, på sträng arrest och på andra drakoniska tillämpningar av en i många fall crimligt sträng krigslagstiftning.</w:t>
        <w:br/>
        <w:br/>
        <w:t>Jag vill vidare säga, att då herr Olsson säger sig ha den unpfattningen, att vi redan humaniserat krigslagarna, så beror nog den uppfattningen på, att smaken är så olika. Om herr Olsson har den uppfattningen så må han ju behålla den, men jag har för min del en alldeles motsatt åsikt, nämligen att den humanisering, som krävdes 1914, ännu i denna stund icke blivit fullt genomförd. Så länge det finnes möjligheter att t. o. m. i fredstid rent av tillämpa dödsstraffet, så länge den stränga arresten finns och så länge krigslagarna i många fall brutalt tillämpas, så länge är den humanisering, som krävdes 1914, ännu icke bragt från teori till verklighet.</w:t>
        <w:br/>
        <w:br/>
        <w:t>Sedan vill jag säga herr regementspastor Olsson i Kalmar, att när jag hörde hans anförande här i dag, hade jag den livliga förnimmelsen, att han talade ungefär som en gammal krigsöverste och icke som en pastor av den rena evangelisk-lutherska läran. Det föll sig också helt naturligt då han i slutet av sitt anförande yttrade, att om den ståndpunkt, som han företrädde, vore befälet i stort sett alldeles enhälligt. Ja, att befälet har den uppfattningen, det är jag alldeles viss om, men jag undrar om de övriga anhängare av den evangelisklutherska läran, som hava pastors rang, verkligen intaga samma ståndpunkt i detta ärende, som herr Olsson i Kalmar gör. Jag får säga, att det förefaller mig ändå, som om den kristna tankegång,</w:t>
        <w:br/>
        <w:br/>
        <w:t>vars företrädare herr Olsson skulle vara, egentligen syftade till en humanisering så långt som möjligt av mellanhavandena människor emellan. Det är något ganska dyrbart att i nådens år 1922 få höra en bekännare av denna lära, av denna kristna tankegång, som vill nå fram till största möjliga humanitet, klaga över den alltför stora humaniteten och höra honom åberopa de franska krigslagarna med ännu hårdare straff än vi ha, såsom något för oss svenska evangelisklutherskt kristna att efterapa. När jag hörde herr Olsson i Kalmar, tyckte jag mig höra en röst ur graven, en röst ur den grav, i vilken genom världskriget en gammal militäristisk tankevärld — jag hoppas för alltid — stigit ned. Det var ganska intressant att nu få höra den rösten från de gamla militaristiska gravarna, höra den tala i andra kammaren, höra den förfasa sig över den stora humaniteten, och höra den avhåna den rättsuppfattning, som finnes nere i de djupa, breda folklagren. Det var intressant, säger jag, att höra detta, men mera som ett avskräckande exempel, ty det är sannerligen icke någonting för riksdagens andta kammare, den folkvalda kammaren, att efterapa.</w:t>
        <w:br/>
        <w:br/>
        <w:t>Herr Olsson i Kalmar talade också om rättsuppfattningen i de breda lagren och sade: Det finnes alls ingen önskan att få en humanisering av krigslagarna. Ja, i Småland och i Kalmar kanske man tänker så, men det finnes gudskelov andra trakter än Småland, och jag är viss om, att i dessa trakter är rättsuppfattningen en helt annan än den herr Olsson gjort sig till tolk för.</w:t>
        <w:br/>
        <w:br/>
        <w:t>Jag har för min del den bestämda uppfattningen, att Sveriges värnpliktiga ungdom känner sig bunden av en särlagstiftning och försatt i en viss undantagsställning, så länge krigslagarna finnas till. Denna ungdom befinner sig i viss mån utestängd från de andra samhällslagren, och så länge det är fallet, är det nog en ganska sund rättsuppfattning, som säger, att vi även på denna punkt som på varje annan böra undanröja varje form av särlagstiftning.</w:t>
        <w:br/>
        <w:br/>
        <w:t>Jag vill i detta avseende även rikta några ord till den ärade utskottsmajoriteten, som för övrigt behandlat min motion ganska gynnsamt. Jag har för min del krävt avskaffandet av alla krigslagar. I det fallet har utskottsmajoriteten gått mig ganska långt tillmötes, men i stället för att gå in på mitt yrkande velat genomföra en humanisering av krigslagarna. Jag vill gent emot utskottet vidhålla, att principiellt är min tanke den enda riktiga. Då denna fråga förra gången förelåg, nämligen 1920, ansåg utskottet, att systemet med särskilda krigsdomstolar icke vore förenligt med principen om medborgarnas likhet inför lagen. Är detta sant, och det är det verkligen, då är det också sant, att så länge det finnes en särlagstiftning, en särskild krigslagstiftning, så länge är likheten inför lagen icke fullständigt uppehållen. Jag vidhåller därför principiellt den uppfattning, som jag framlagt i motionen i fråga. Men å andra sidan anser jag, att det finnes vissa praktiska skäl, som tala för den hållning utskottet intagit. Slår man in på den av mig förordade linjen, så att allt vad som nu finnes i krigslagarna skulle inryckas i den allmänna strafflagen, då stöter man oundvikligen på det hinder, som</w:t>
        <w:br/>
        <w:br/>
        <w:t>utskottet talade om, nämligen att denna fråga sammanslås med frågan om hela strafflagsreformen. Det har sagts mig, att denna reform kan få vänta ganska länge på sin tillkomst, kanske 6, 7, 8 är, kanske mer. Är så verkligen fallet, måste jag för min del medgiva, att det finnes vissa praktiska skäl att slå in på de vägar utskottet för sin del förordat.</w:t>
        <w:br/>
        <w:br/>
        <w:t>Jag vidhåller alltså principiellt mitt förslag, men då utskottet står enhälligt, anser jag det tämligen lönlöst att yrka bifall direkt till mitt förslag, och skall därför nöja mig med att för min del vid voteringen rösta för det av utskottet framlagda förslaget.</w:t>
      </w:r>
    </w:p>
    <w:p>
      <w:pPr>
        <w:pStyle w:val="Heading2"/>
      </w:pPr>
      <w:r>
        <w:t>3. Jakob Pettersson (Liberala riksdagspartiet, man)</w:t>
      </w:r>
    </w:p>
    <w:p>
      <w:r>
        <w:rPr>
          <w:b w:val="0"/>
        </w:rPr>
        <w:t>Herr talman, mina damer och herrar! Motionärens hemställan är i själva verket ganska vittomfattande. Den utredning, han vill ha till stånd, avser dels frågan om fullständigt avskaffande av strafflagen för krigsmakten och dels också frågan om en mer eller mindre grundlig revision av densamma. Jag hade verkligen trott, att motionären med det första alternativet icke menade ett sådant avskaffande av strafflagen för krigsmakten, att man lät alla de bestämmelser, som där finnas, fullständigt försvinna utan att sätta något annat i stället. Men av hans nu hållna anförande att döma, tycks han åtminstone principiellt hålla på det alternativet. Jag vill då i anledning av detta motionärens yttrande erinra, att vi ännu hava en krigsmakt och icke kunna alldeles se bort ifrån detta faktum. Så länge krigsmakten finnes till kunna vi således icke gärna avvara straffbestämmelser för sådana förseelser, som t. ex. att enskild vakt försummar sin skyldighet och går ifrån sin post eller att en överordnad missbrukar sin myndighet gent emot en underordnad eller att en krigsman rymmer. Dessa förseelser äro icke belagda med straff i den allmänna strafflagen. Skulle vi nu, såsom motionären förklarar sig anse vara det principiellt riktiga, i ett slag upphäva strafflagen för krigsmakten, skulle dessa och dylika förseelser bli strafflösa, och detta kan icke vara riktigt. Det nu skisserade alternativet kan alltså icke ens principiellt försvaras.</w:t>
        <w:br/>
        <w:br/>
        <w:t>Jag trodde, att motonärens mening med förslaget att avskaffa strafflagen för krigsmakten var, att denna lag som sådan skulle försvinna, men att de bestämmelser, som vore behövliga för krigsmaktens vidkommande, i stället skulle infogas i den allmänna strafflagen. Så vitt jag förstår, är en sådan åtgärd lagtekniskt sett ingalunda omöjlig att åstadkomma. Det låter tänka sig, att man i den allmänna strafflagen tager in bestämmelserna om straff för specifikt militära förbrytelser. Jag föreställer mig, att det skulle kunna ske så, att man beträffande brott av officerare och underofficerare toge in bestämmelser härom i kapitlet om brott av ämbetsoch tjänstemän samt inpassade övriga bestämmelser i kapitlet om brott mot offentlig myndighet. Någon svårighet skulle väl yppa sig, hur man skulle förfara i fråga om sådana förseelser, som nu äro belagda med disciplinstraff, men icke heller detta borde väl vara alldeles oöverkomligt. Jag vill också säga, att med</w:t>
        <w:br/>
        <w:br/>
        <w:t>saken beredas vid sidan av den allmänna strafflagsrevisionen.</w:t>
        <w:br/>
        <w:br/>
        <w:t>Dessa praktiska skäl ha för mig och för utskottet varit avgörande, då vi icke kunnat ansluta oss till motionärens första alternativ utan ansett lämpligare att gå på den vägen, att man begär en fullständig omarbetning av den militära strafflagen.</w:t>
        <w:br/>
        <w:br/>
        <w:t>Då uppstår den frågan: Hur vittgående skall en sådan revision av den militära strafflagen vara? Ja, härvidlag kunna naturligtvis olika ståndpunkter tänkas. Vad utskottet beträffar, har utskottet ansett, att en mycket lämplig utgångspunkt, då man vill försöka skissera programmet för en sådan revision, är den kritik, 1914 års lagråd — förstärkt med dåvarande överste Mörcke som sakkunnig militär ledamot — riktade mot det förslag till strafflag för krigsmakten, som då förelåg. Jag vill erinra om, att det förslaget sedan blev förelagt 1914 års andra lagtima riksdag och av riksdagen antogs i huvudsak utan ändring i avseende å förslagets allmänna läggning, varemot lagrådet riktat sin kritik.</w:t>
        <w:br/>
        <w:br/>
        <w:t>Vad sade då 1914 års lagråd? Jo, för det första, att strafflagsförslaget icke gick långt nog i fråga om strafflindringar, i det att minimistraffen enligt lagrådets mening i flera fall utan olägenhet kunnat ytterligare sänkas. Vidare ansåg lagrådet, att förslaget icke fyllde berättigade krav på klarhet och tydlighet, i det att ett flertal bestämmelser i lagen lämnade rum för tvekan om vad som var deras rätta innebörd. Ytterligare anmärktes, bland annat, att förslaget led av den systematiska bristen, att i strafflagen upptoges en massa bestämmelser om straff för brott, som icke vore militära, vanliga brott, såsom stöld och misshandel. Vis-</w:t>
        <w:br/>
        <w:br/>
        <w:t>serligen upptogos sådana brott oftast endast på det sätt, att de Ang. uppförklarades skola straffas enligt den allmänna strafflagen, men slralfTagen for detta system hade icke fullständigt genomförts, utan det måste krigsmakten. kompletteras med bestämmelser i rättegångslagen, allt i syfte att (Forts. klargöra, vilka brott, som skulle kunna dömas av krigsdomstolarna.</w:t>
        <w:br/>
        <w:br/>
        <w:t>Slutligen anförde lagrådet att det var en viss brist hos förslaget,</w:t>
        <w:br/>
        <w:br/>
        <w:t>att man från förut gällande disciplinstadga överflyttat åtskilliga bestämmelser till denna strafflag och därvid också tagit med bestimmelser om det rent processuella förfarandet i dylika mål, vilka naturligtvis icke höra hemma i en strafflag.</w:t>
        <w:br/>
        <w:br/>
        <w:t xml:space="preserve">För min del tror jag, att en reform enligt det program, som lagrådet sålunda 1914 skisserade och som icke har kommit till utförande, när vi antogo den nu gällande strafflagen, skulle vara tillräckligt omfattande för den revision, utskottet nu tillstyrkt. Men å andra sidan är jag också övertygad om att det skulle vara mindre lyckligt, om man sökte beskära det programmet, särskilt på det sätt, de ärade reservanterna herrar Pettersson i Bjälbo och Olsson i Kalmar föreslagit. Innebörden i deras förslag är, såsom </w:t>
      </w:r>
      <w:r>
        <w:rPr>
          <w:b/>
        </w:rPr>
        <w:t>damerna²</w:t>
      </w:r>
      <w:r>
        <w:rPr>
          <w:b w:val="0"/>
        </w:rPr>
        <w:t xml:space="preserve"> och herrarna hört av herr Olsson i Kalmar, att då riksdagen skriver om denna sak, skulle riksdagen icke tala något om, att strafflagen för krigsmakten behöver humaniseras. Herr Olsson åberopade till stöd för den meningen till en början en jämförelse mellan den svenska strafflagen för krigsmakten och den franska. Jag kan tyvärr icke följa honom i hans utflykter i vad rör den franska krigslagen, ty jag har den icke här. Jag vill endast säga, att det förefaller mig underbart, om han icke i någon mån skulle ha missförstått lagen och förbisett, att det även finnes andra bestämmelser om de brott, han nämnde, som ge möjlighet till något lägre straff. Vad den allmänna franska strafflagen beträffar, vet jag, att den har en allmän bestämmelse, som innebär att beträffande alla brott äger domstolen, när s. k. circonstances atténuantes — förmildrande omständigheter — föreligga, sänka straffet, utan att lagen därvidlag bestämmer något minimum. Därigenom kan ju domaren sänka straffen och göra dem mycket låga. Detta gäller, som sagt, om straffbestämmelserna i den allmänna strafflagen. Nu vet jag inte, om samma bestämmelse gäller beträffande den militära strafflagen, men skulle så vara fallet, så måste herr Olssons slutsats anses förhastad.</w:t>
        <w:br/>
        <w:br/>
        <w:t>Vad beträffar herr Olssons plock ur den svenska militära strafflagen, tror jag mig däremot kunna konstatera, att han gjort sig skyldig till ett litet misstag. Herr Olsson nämnde nämligen någonting om att förolämpning av krigsman mot överordnad skulle i den svenska militära strafflagen vara belagd endast med disciplinstraff. I denna generella avfattning är påståendet icke riktigt, ty i 82 8 i strafflagen för krigsmakten heter det, att om krigsman förolämpar överordnad krigsman med smädligt, föraktligt eller vanvördigt yttrande i tal eller skrift eller förgriper sig emot honom med hotelse eller annan missfirmlig gärning och det sker i eller för ämbetet eller tjänsten, skall han dömas till fängelse, eller</w:t>
        <w:br/>
        <w:br/>
        <w:t>lagrådets mening år 1914 gick i den riktningen.</w:t>
        <w:br/>
        <w:br/>
        <w:t>Så sade herr Olsson vidare, att den franska krigslagstiftningen var ett troget uttryck för den svenska allmänna rättsuppfattningen på detta område. Det bestrider jag. Jag menar, att även om de franska bestämmelserna skulle vara så stränga, som herr Olsson säger, är den franska lagstiftningen alldeles icke något uttryck för svensk rättsuppfattning. I detta avseende vågar jag hålla före, att såväl lagrådets som första lagutskottets utlåtanden äro mera pålitliga att hålla sig till.</w:t>
        <w:br/>
        <w:br/>
        <w:t>Ytterligare sade herr Olsson, att alla militärer praktiskt sett vore eniga om, att den stränga arresten är ett nödvändigt medel för att upprätthålla disciplinen. Det är ett överord. Jag vill gent emot herr Olsson i detta avseende åberopa, att förutvarande chefen för svenska arméns generalstab, general Bildt, som var ledamot av 1914 års krigslagstiftningskommitté i en av honom avgiven lång och välskriven reservation mycket bestämt hävdade den uppfattningen, att den stränga arresten, långt ifrån att vara ett medel att upprätthålla disciplinen, tvärt om kunde sägas ofta vara en fara för densamma. Han ansåg, att armén utan den ringaste olägenhet kunde helt avvara den stränga arresten. Jag menar, att då generalstabschefen hade en sådan mening, måste den av herr Olsson påstådda enhetsfronten i detta avseende anses vara betänkligt bruten.</w:t>
        <w:br/>
        <w:br/>
        <w:t>Jag föreställer mig, att det här i kammaren efter allt vad som i denna sak förekommit bör råda en ganska allmän mening därom, att vi nu äro mogna för att begära en fullständig omarbetning av strafflagen för krigsmakten. Sedan kunna ju meningarna gå 1 sär beträffande vissa punkter, men det är ju inte heller meningen, att vi skola i kväll antaga en ny strafflag utan endast, att vi skola giva uttryck åt den uppfattningen, att en revision är behövlig.</w:t>
        <w:br/>
        <w:br/>
        <w:t>Jag vill därför, herr talman, inskränka mig till att yrka bifall till utskottets hemställan.</w:t>
      </w:r>
    </w:p>
    <w:p>
      <w:pPr>
        <w:pStyle w:val="Heading2"/>
      </w:pPr>
      <w:r>
        <w:t>4. Anders Paulsen (Socialdemokraterna, man)</w:t>
      </w:r>
    </w:p>
    <w:p>
      <w:r>
        <w:rPr>
          <w:b w:val="0"/>
        </w:rPr>
        <w:t>Herr talman! Mina damer och herrar! Jag hade inte tänkt taga ordet i denna fråga, men då jag hörde herr Valerius Olsson vara så förtjust i sträng arrest, kunde jag inte låta bli. Jag vet ju, att herr Valerius Olsson är regementspräst, så det kan naturligtvis inte komma i fråga, att han skulle få ett sådant straff, och jag vill inte heller önska något ont åt någon människa. Men det är ju inte något ont i att önska, att herr Valerius Olsson hade haft</w:t>
        <w:br/>
        <w:br/>
        <w:t>åtta dagars sträng arrest; då torde han ha haft en helt annan uppfattning.</w:t>
        <w:br/>
        <w:br/>
        <w:t xml:space="preserve">Då jag tror, alt en stor del av andra kammarens ledamöter inte läst strafflagen för krigsmakten, skall jag ta mig friheten att beröra ett par små paragrafer. I 7 kap. 76 $ står det: »Vägrar krigsman att åtlyda, vad förman under tjänstens utövning och i vad som angår tjänsten honom befallt, dömes till fängelse eller straffarbete i högst ett år», och sker brottet vid tillfälle, då brott mot krigslydnaden medför större fara, skall den brottslige dömas till straffarbete i högst fyra år. Tycker inte </w:t>
      </w:r>
      <w:r>
        <w:rPr>
          <w:b/>
        </w:rPr>
        <w:t>damerna²</w:t>
      </w:r>
      <w:r>
        <w:rPr>
          <w:b w:val="0"/>
        </w:rPr>
        <w:t xml:space="preserve"> och herrarna, att detta ändå är bra högt tilltaget? Jag tycker för min del, att det är alldeles rysligt.</w:t>
        <w:br/>
        <w:br/>
        <w:t>Men det blir värre i 77 8. Där sägs det, att enligt denna paragraf kan man få samma straff — alltså samma straff, som jag läste upp nyss — om man genom en onödig förfrågan gör så, att det dröjer, innan en befallning blir verkställd.</w:t>
        <w:br/>
        <w:br/>
        <w:t>Jag skall tillåta mig ett tankeexperiment. Antag, att exempelvis herr Valerius Olsson, som är så förtjust i strafflagen för krigsmakten, händelsevis inte befinner sig här i kammaren, då en fråga skall avgöras. Han kommer in och frågar en av sina kamrater: Vad gäller saken? Skulle det inte kunna betraktas som en onödig fråga? Om nu detta skulle rendera honom fyra års straffarbete, undrar jag, vad han och vi andra skulle tycka.</w:t>
        <w:br/>
        <w:br/>
        <w:t xml:space="preserve">Jag skall inte trötta kammaren med flera paragrafer; jag tror både </w:t>
      </w:r>
      <w:r>
        <w:rPr>
          <w:b/>
        </w:rPr>
        <w:t>damerna²</w:t>
      </w:r>
      <w:r>
        <w:rPr>
          <w:b w:val="0"/>
        </w:rPr>
        <w:t xml:space="preserve"> och herrarna ha klart för sig, att det är någonting galet, när man kan skriva sådana paragrafer.</w:t>
        <w:br/>
        <w:br/>
        <w:t>Jag ber, herr talman, att få yrka bifall till utskottets hemställan.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DigitalHistory-Lund/ToK-Preparer" TargetMode="External"/><Relationship Id="rId10" Type="http://schemas.openxmlformats.org/officeDocument/2006/relationships/hyperlink" Target="https://doi.org/10.5281/zenodo.182117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1555</dc:title>
  <dc:subject>2026.10.13 (https://doi.org/10.5281/zenodo.18211787)</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version>2026.10.13</cp:version>
</cp:coreProperties>
</file>