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1593</w:t>
      </w:r>
    </w:p>
    <w:p>
      <w:r>
        <w:rPr>
          <w:b/>
        </w:rPr>
        <w:t xml:space="preserve">Datum: </w:t>
      </w:r>
      <w:r>
        <w:t>1923-03-02</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Viktor Herou (Sveriges kommunistiska parti, man)</w:t>
      </w:r>
    </w:p>
    <w:p>
      <w:r>
        <w:rPr>
          <w:b w:val="0"/>
        </w:rPr>
        <w:t>Herr talman! Innan kammaren går att bestämma, hur vi skola ha det i »marketenteriet», ber jag såsom representant för ett nykterhetsvänligt parti att få deklarera vår ståndpunkt. Det kan ju visserligen anses vara en smula djärvt att gå emot motionärernas uppfattning. De ha ju redan i motionen sagt ifrån, att det icke kan anföras ett enda bärande skäl för att fortsätta med den nuvarande ordningen, och det har ju fästs stort avseende vid att restaurangen inte är någon offentlig restaurang utan endast ett riksdagsmännens marketenteri. Nåja, om så är, får väl saken ordnas på det sättet som flertalet av representanterna önska, men jag anser visst inte, att detta innebär, att vi absolutister kunna hava plikt att frånträda våra önskningar och göra eftergifter till förmån för snapsens anhängare. Genom eftergifter ha vi aldrig någonsin vunnit något.</w:t>
        <w:br/>
        <w:br/>
        <w:t>Reservanterna hålla nu före, »att man ej bör förmena den enskilde riksdagsmannen, som av sitt arbete föranledes att inom riksdagshuset intaga måltider, att därvid följa sina regelbundna måltidsvanor med avseende t. ex. på s. k. snaps, pilsnerdricka eller eventuellt ett glas vin till måltiden». Av detta reservanternas yttrande förstår man hur oerhört revolutionär riksdagen var 1913, när den beslöt att torrlägga restaurangen, att våga gå till storms mot t. o. m. de svenskas sekelgamla måltidsvanor. Ty nog äro de gamla. Men gammal är också kampen mot dessa vanor eller ovanor. En professor A. H. Florman, om vilken det säges att han på sin tid var en av Europas främste läkare, omtalade i Lunds nykterhetssällskap 1838, hurusom den s. k. aptitsupen i Sverige brukades av höga och låga, av lärda och olärda, fattiga och rika, av somliga vid alla måltider. »Därigenom», säger han, »har brännvinets vardagsbruk vun-</w:t>
        <w:br/>
        <w:br/>
        <w:t xml:space="preserve">nit en slags sanktion och auktoritet och blivit rätt införlivat med mat och dryck såsom dess nödvändiga tillhörighet. Ingen annan civiliserad nation i världen, såvitt jag känner, nyttjar brännvin för måltiden, utan anser snarare var och en för liderlig och förfallen, som icke kan äta utan att taga starka likörer förut.» Jag har citerat detta uttalande för att visa vad en ansvarsmedveten läkare ansåg i fråga om dessa vanor på den tiden, och jag vill hävda den uppfattningen, att hade vi inte haft en massa män och </w:t>
      </w:r>
      <w:r>
        <w:rPr>
          <w:b/>
        </w:rPr>
        <w:t>kvinnor¹</w:t>
      </w:r>
      <w:r>
        <w:rPr>
          <w:b w:val="0"/>
        </w:rPr>
        <w:t xml:space="preserve"> i vårt land, som vågat gå till storms mot sekelgamla vanor och inbitna fördomar, så skulle det ohejdade förfall, som en omåttlig spritkonsumtion medför, icke kunnat hindras, och då skulle vi den dag som är haft ett folk, varom uttrycket »liderlig och förfallen» med full rätt kunnat utsägas. De, som benhårt hålla på gamla vanor, kunna inte tillräkna sig äran av det sakförhållandet, att det folk, som 1829 hade en förbrukning av 46 liter sprit per individ, nu förminskat förbrukningen så avsevärt. Nej, det är nykterhetsfolkets ovanskliga ära, att så blivit förhållandet. Inför sådana fakta kunna vi lugnt bära det hån, som eventuellt kommer oss till del från dem som anse det vara föraktligt fantasteri att ha några som helst principer. Från det motsatta lägret menar man det vara inkonsekvent att neka medborgaren en rättighet i riksdagsrestaurangen, som han har på andra ställen. Möjligen, men vi kunna ju avhjälpa den saken genom att låta restaurangen fortfarande vara torrlagd i avvaktan på att hela landet en gång blir det. Denna restaurang är ju icke den enda restaurang, där spritdrycker icke serveras. Jag har för övrigt mina misstankar att motionen icke alls är att betrakta såsom ett nödrop av nödlidande. De sista åren spritservering här var tillåten konsumerades endast en obetydlig mängd, 1912 under ett par månader endast ett par liter spirituosa. Snapsvännerna gingo då till andra ställen, och jag förmodar, att de komma att gå till andra ställen hädanefter också, även om de i dag få sin vilja igenom beträffande riksdagsrestaurangen. Det kan därtill anföras, att riksdagens marketenteri lärer aldrig i något som helst avseende bli en egentlig festvåning, som tillfredsställer de verkliga festprissarna. En högt uppsatt </w:t>
      </w:r>
      <w:r>
        <w:rPr>
          <w:b/>
        </w:rPr>
        <w:t>dam²</w:t>
      </w:r>
      <w:r>
        <w:rPr>
          <w:b w:val="0"/>
        </w:rPr>
        <w:t xml:space="preserve"> i detta land yttrade under fjolårets förbudsomröstning, att svenskarna behöva sprit för att vara spirituella. Jag menar, att även i fortsättningen kommer riksdagsrestaurangen att besökas av sådana svenskar, som icke äro »spritspirituella», och dessa komma då att till en del stå i vägen för en verklig spritrestaurangglädje. För övrigt kan jag inte, så länge jag har min nykterhetspolitiska uppfattning, ge min röst för införande av utskänkningsrätt här. För en absolutist och en förbudsvän måste något sådant te sig osmakligt. Som absolutist och kommunist yrkar jag, herr talman, avslag å såväl motionen som reservationen och bifall till utskottets förslag.</w:t>
      </w:r>
    </w:p>
    <w:p>
      <w:pPr>
        <w:pStyle w:val="Heading2"/>
      </w:pPr>
      <w:r>
        <w:t>2. Fabian Månsson (Socialdemokraterna, man)</w:t>
      </w:r>
    </w:p>
    <w:p>
      <w:r>
        <w:rPr>
          <w:b w:val="0"/>
        </w:rPr>
        <w:t>Jag har ytterst sällan uppträtt i en nykterhetsfråga. Jag har aldrig varit absolutist och är i allmänhet fullkomligt neutral i dessa frågor. Jag anser det ej heller</w:t>
        <w:br/>
        <w:br/>
        <w:t>här egentligen röra sig omkring en fråga om nykterhet eller icke Ang. nykterhet utan om något annat, och det är därför jag begärt ordet. utakänkning</w:t>
        <w:br/>
        <w:br/>
      </w:r>
      <w:r>
        <w:rPr>
          <w:b/>
        </w:rPr>
        <w:t>Fröken²</w:t>
      </w:r>
      <w:r>
        <w:rPr>
          <w:b w:val="0"/>
        </w:rPr>
        <w:t xml:space="preserve"> Wellin säger, att </w:t>
      </w:r>
      <w:r>
        <w:rPr>
          <w:b/>
        </w:rPr>
        <w:t>hon²</w:t>
      </w:r>
      <w:r>
        <w:rPr>
          <w:b w:val="0"/>
        </w:rPr>
        <w:t xml:space="preserve"> tror inte, att kammarens prestige, tiga drycker 4 riksdagens prestige kommer att sänkas av att spriten återinföres &gt; riksdagsi restaurangen. Jag tror inte, att </w:t>
      </w:r>
      <w:r>
        <w:rPr>
          <w:b/>
        </w:rPr>
        <w:t>fröken²</w:t>
      </w:r>
      <w:r>
        <w:rPr>
          <w:b w:val="0"/>
        </w:rPr>
        <w:t xml:space="preserve"> Wellin är en så obetydlig 7estaurangen. medlem av sitt parti, att inte </w:t>
      </w:r>
      <w:r>
        <w:rPr>
          <w:b/>
        </w:rPr>
        <w:t>hon²</w:t>
      </w:r>
      <w:r>
        <w:rPr>
          <w:b w:val="0"/>
        </w:rPr>
        <w:t xml:space="preserve"> är ganska inne i spelets gång (Foris.) och väl förstår, att här är det inte en sekund fråga om sprit eller icke sprit i riksdagshuset. Här är det fråga om att narra riksdagen att begå en handling, varigenom man lämnar folk tillfälle att spotta på en. Det är alltihop det.</w:t>
        <w:br/>
        <w:br/>
        <w:t>Jag har en gång givit min röst för spritens avskaffande i riksdagsrestaurangen. Men därmed har jag aldrig menat och menar fortfarande icke och tror inte, att här skall komma upp en nykterist i denna kammare, som vill förmena dem, som äta på restaurangen, att t. ex. få en klass II till maten. Jag tror inte det finns en sådan man i kammaren och något sådant kan väl aldrig vara meningen. När man alltså kan få denna maltdryck, som man talar om, så förstår jag inte, varför man behöver brännvin, konjak, punsch och whisky här i restaurangen under den tid man arbetar eller icke arbetar här. Jag röstade för spritens avskaffande därför, att den tiden gjordes det kravet ganska allmänt gällande, att riksdagen borde i fråga om nykterhet föregå folket ute i landet med gott exempel. Det kan ju hända, att det kravet inte var så vidare välmotiverat, men jag är säker om, att många leddes av detta motiv, när de avgåvo sin röst. Den tid det var spritservering här i riksdagshuset var spritförbrukningen så minimal, att det inte gick till mer än en tesked per riskdagsman och år. Alla veta vi ju, hurusom den gamle vördnadsvärde biskop Billing, vilken hade sitt huvud för sig, varje middagsmål satt med en literflaska på bordet; han drack icke av innehållet men han ville på det sättet demonstrera. Han var den ende som hade sådan vara med sig men blott som demonstration. Här i riksdagen förbrukades alls icke någon sprit. Varför då detta oväsen som föres? Varför kommer man igen år efter år med dessa debatter? Är det därför, att de riksdagsledamöter, som föra fram dessa motioner, äro så törstiga efter sprit, att de icke kunna reda sig utan medan debatterna pågå? Nej, så är det icke, utan det är en annan gammal djävul, som vi känna igen från gamla tider, som här visar sig.</w:t>
        <w:br/>
        <w:br/>
        <w:t>Vad är det då fråga om? Det är den gamla, evigt gamla hätskheten och fiendskapen mot parlamentarismen, mot folkets representation, den gamla som förr tog sig uttryck i det, att man mördade riksdagsmännen på vägen till riksdagen eller skrämde bönderna så att de icke tordes resa, eller så att man inte ville ge dem arvoden, så att de inte kunde komma iväg. Eller man häktade dem på riksdagen. Då hade man våldet att tillgripa, nu har man löjet. Vid jämförelse mot förut se vi, att denna riksdag varit till den milda grad under 6—7—38 år tillbaka trängd i en skamvrå, att det är en skam att vara med här. Och se hur det går till! Förr ; världen hade vi tillgång till papper, med vilkas tillhjälp man</w:t>
        <w:br/>
        <w:br/>
        <w:t>kunde följa ärendenas beredning. Men nu, om några dagar, när det kommer t. ex. 25 ärenden på föredragningslistan, skall man behöva åtminstone en månad för att följa den behandling ärendena förut undergått, detta till följd av det system, varigenom riksdagen stötts och trängts tillbaka bara på dessa år, sedan jag kom hit. Förr hade vi långa utdrag ur propositioner och motioner i våra betänkanden, och ledamöterna kunde med betänkandet i näven få en redogörelse för ett ärendes behandling. Nu är jag för detta tvungen att gå tillbaka till t. ex. en motion. Alla ledamöter, som vilja vara inne i en fråga, få offra en oherrans tid på att bli det. Varför har man gjort detta? Av sparsamhet? Nej, därför att man vill förvandla riksdagen till en svinahjord, som man kan fösa, sparka och fara med hur man vill; därför att riksdagsmedlemmarna inte skola vara inne i frågorna, ju mindre de det äro, desto bättre. Därför har man gjort det. — Sammalunda med det eviga skallet, som riksdagen tiger inför, angående motionstidens längd och tiden för propositions avgivande. Är det nu inte så, att man agiterar i tidningarna undan för undan för att medlemmarna icke böra få yttra sig 0. s. v., ett systematiskt evigt tillbakaträngande av riksdagen under 10 års tid, som är en fullständig skam, allt under det att det heter, att demokratien gått framåt. Ja, det är verkligen en skön demokrati. Det är en fullständig skandal. Det skulle vara klart för valmännen; men valmännen ute i landet veta icke, huru det tillgår, ha icke reda därpå. Om de hade en inblick däri, skulle de aldrig vara med därom.</w:t>
        <w:br/>
        <w:br/>
        <w:t>Efter denna lilla utvikning kommer jag tillbaka och frågar: vad gäller debatten nu? — Det är fråga om att genom sådana löjliga debatter utlämna kammaren varje år åt löjet, det offentliga löjet. för att antiparlamentarikerna, mest till höger, skola få tillfälle att spotta på riksdagen undan för undan, år efter år. Och ett sådant spel deltaga riksdagens medlemmar i utan att på allvar säga ifrån, att nu får det vara slut med det där skojet. Jag menar, att sådana debatter som den om denna sak äro ovärdiga kammaren, och kammaren bör inte tolerera sådana tilltag, som denna motion utgör i sitt syfte. Ty märk väl — säger jag — det är icke här fråga om sprit eller icke sprit i restaurangen, utan här är fråga om ren och klar antiparlamentarism, ett försök att skända och skymfa riksdagen och fördärva dess anseende.</w:t>
      </w:r>
    </w:p>
    <w:p>
      <w:pPr>
        <w:pStyle w:val="Heading2"/>
      </w:pPr>
      <w:r>
        <w:t>3. Svening Alfred Larsson (Lantmanna- och borgarepartiet inom andrakammaren, man)</w:t>
      </w:r>
    </w:p>
    <w:p>
      <w:r>
        <w:rPr>
          <w:b w:val="0"/>
        </w:rPr>
        <w:t>Herr talman, ärade kammarledamöter! Jag torde icke behöva så många ord i denna fråga, ty min personliga ställning till densamma torde vara bekant för de flesta. Jag gläder mig i alla fall åt att och även nu märker att — som jag sett uppgivet — jag har kammarens öra. Jag förmodar vidare, att jag är något originell även jag, så högerman jag är. Jag skall inte upptaga tiden länge — det brukar jag ju heller icke göra — endast säga några korta ord för att framhålla några synpunkter.</w:t>
        <w:br/>
        <w:br/>
        <w:t>Jag vill då säga, att det steg, som riksdagen tog 1913, anser Jag vara ett steg i rätt riktning, och därför vill jag icke vara med om att taga det steget tillbaka. Jag instämmer till fullo med reservanterna i den delen, att det här icke är någon nykterhetsfråga</w:t>
        <w:br/>
        <w:br/>
        <w:t>i egentlig mening, men anledningen till att jag vill ha nuvarande bestämmelse kvar, är för det vackra föredömets skull, som herr</w:t>
        <w:br/>
        <w:br/>
        <w:t>Månsson också nämnde om. Vi måste väl ändå säga, att det är ett ;;a drycker i</w:t>
        <w:br/>
        <w:br/>
        <w:t>vackert föredöme riksdagens ledamöter lämna; ty vi äro ju alla ense om att folknykterheten är en dygd, och ute i landet har det icke så litet betydelse, att riksdagsmännen själva gå före med gott exempel, icke därför att det är en nykterhetsfråga, men det är ett som sagt vackert exempel, och jag kan icke vara med om att taga det steget tillbaka.</w:t>
        <w:br/>
        <w:br/>
        <w:t xml:space="preserve">Så vill jag erinra om vad mycket som har hänt på dessa tio år, som förflutit, sedan riksdagsrestaurangen torrlades. Vi ha fått en författningsrevision, och bland annat har </w:t>
      </w:r>
      <w:r>
        <w:rPr>
          <w:b/>
        </w:rPr>
        <w:t>kvinnan¹</w:t>
      </w:r>
      <w:r>
        <w:rPr>
          <w:b w:val="0"/>
        </w:rPr>
        <w:t xml:space="preserve"> likställts med mannen. </w:t>
      </w:r>
      <w:r>
        <w:rPr>
          <w:b/>
        </w:rPr>
        <w:t>Hon²</w:t>
      </w:r>
      <w:r>
        <w:rPr>
          <w:b w:val="0"/>
        </w:rPr>
        <w:t xml:space="preserve"> har fått rösträtt och blivit valbar o. s. v. Vi ha fått referenduminstitutionen och ha haft folkomröstning och det ena med det andra.</w:t>
        <w:br/>
        <w:br/>
        <w:t xml:space="preserve">Då uppstod det en massa profeter i landet, då </w:t>
      </w:r>
      <w:r>
        <w:rPr>
          <w:b/>
        </w:rPr>
        <w:t>kvinnan¹</w:t>
      </w:r>
      <w:r>
        <w:rPr>
          <w:b w:val="0"/>
        </w:rPr>
        <w:t xml:space="preserve"> fick politisk rösträtt. Då sades det, att nu äro vi säkra om att spriten skall förvisas ur landet. Det skulle bli rusdryckstörbud, det komme </w:t>
      </w:r>
      <w:r>
        <w:rPr>
          <w:b/>
        </w:rPr>
        <w:t>kvinnorna¹</w:t>
      </w:r>
      <w:r>
        <w:rPr>
          <w:b w:val="0"/>
        </w:rPr>
        <w:t xml:space="preserve"> att genomföra. Men de blevo falska profeter allesammans. Nu ha vi exempel här i dag, i det att en riksdagskvinna har reserverat sig till förmån för att männen skola få sin nubbe eller snaps, och jag vill visst icke klandra min värderade partikamrat </w:t>
      </w:r>
      <w:r>
        <w:rPr>
          <w:b/>
        </w:rPr>
        <w:t>fröken²</w:t>
      </w:r>
      <w:r>
        <w:rPr>
          <w:b w:val="0"/>
        </w:rPr>
        <w:t xml:space="preserve"> Berta Wellin för det, ty </w:t>
      </w:r>
      <w:r>
        <w:rPr>
          <w:b/>
        </w:rPr>
        <w:t>hon²</w:t>
      </w:r>
      <w:r>
        <w:rPr>
          <w:b w:val="0"/>
        </w:rPr>
        <w:t xml:space="preserve"> är ju i sin fulla rätt naturligtvis, men jag vill säga, att dessa stora förhoppningar, som landets nykterhetsfolk hade till </w:t>
      </w:r>
      <w:r>
        <w:rPr>
          <w:b/>
        </w:rPr>
        <w:t>kvinnan¹</w:t>
      </w:r>
      <w:r>
        <w:rPr>
          <w:b w:val="0"/>
        </w:rPr>
        <w:t xml:space="preserve">, ha jäckats och ha icke gått i uppfyllelse. Det fanns även de, som fruktade </w:t>
      </w:r>
      <w:r>
        <w:rPr>
          <w:b/>
        </w:rPr>
        <w:t>kvinnan¹</w:t>
      </w:r>
      <w:r>
        <w:rPr>
          <w:b w:val="0"/>
        </w:rPr>
        <w:t xml:space="preserve">. Vi sågo, när det i fjol var fråga om folkomröstning, hur måna dessa voro om att särskilja rösterna, ty de fruktade </w:t>
      </w:r>
      <w:r>
        <w:rPr>
          <w:b/>
        </w:rPr>
        <w:t>kvinnan¹</w:t>
      </w:r>
      <w:r>
        <w:rPr>
          <w:b w:val="0"/>
        </w:rPr>
        <w:t xml:space="preserve">. Nu ha vi sett, att vi ha varken något att frukta eller att hoppas av </w:t>
      </w:r>
      <w:r>
        <w:rPr>
          <w:b/>
        </w:rPr>
        <w:t>kvinnan¹</w:t>
      </w:r>
      <w:r>
        <w:rPr>
          <w:b w:val="0"/>
        </w:rPr>
        <w:t xml:space="preserve"> i denna fråga, </w:t>
      </w:r>
      <w:r>
        <w:rPr>
          <w:b/>
        </w:rPr>
        <w:t>kvinnorna¹</w:t>
      </w:r>
      <w:r>
        <w:rPr>
          <w:b w:val="0"/>
        </w:rPr>
        <w:t xml:space="preserve"> jrd männen lika där vid lag, det vill jag framhålla i största kort-</w:t>
        <w:br/>
        <w:br/>
        <w:t>Så är det en sak till. Det tyngst vägande skäl, som har sagts förut under åren, det har varit, att staten har fått lämna subvention till restaurangen här nere, men nu ha förhållandena börjat bli normala, och nu ha vi fått en källarmästare utan subvention. Det skälet har sålunda bortfallit. | Det ena med det andra gör, att jag icke kan biträda vare sig den ärade motionären, ej heller reservanterna utan ber att få biträda utskottets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1593</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