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1594</w:t>
      </w:r>
    </w:p>
    <w:p>
      <w:r>
        <w:rPr>
          <w:b/>
        </w:rPr>
        <w:t xml:space="preserve">Datum: </w:t>
      </w:r>
      <w:r>
        <w:t>1923-03-17</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Ward (Socialdemokraterna, man)</w:t>
      </w:r>
    </w:p>
    <w:p>
      <w:r>
        <w:rPr>
          <w:b w:val="0"/>
        </w:rPr>
        <w:t>Herr förste vice talman! Jag skall be alt få säga några ord med anledning av att herr Herou så energiskt bestred, att den motion, som varit föremål för utskottets behandling, varit agigatoriskt anlagd. Jag vill vädja till kammarens ledamöter att ytterligare genomläsa motionen, och jag är övertygad om att var och</w:t>
        <w:br/>
        <w:br/>
        <w:t>en skall nästan på varje sida finna exempel på dessa agitatoriska utsvävningar. Jag skall endast roa mig med att citera ett par rader på sidan 4, där det heter: »Världsrevolutionens objektiva förutsättningar» — man känner igen dessa uttryckssätt! — »äro visserligen i denna stund oemotsägligt för handen i de flesta kapitalistiska stater, icke minst i Sverige. Men ej mindre påtagligt är, att de subjektiva förutsättningarna mångenstädes och icke minst i Sverige saknas.» Jag vill säga, att då man hör herr Herou uttala sig och särskilt i de stycken, där han sökt replikera utskottet, måste man ovillkorligen gör den reflexionen, att på något närmare håll än herr Herou förutsätter saknas subjektiva förutsättningar för betydligt enklare saker än världsrevolutioner.</w:t>
        <w:br/>
        <w:br/>
        <w:t xml:space="preserve">. äng kets grundlagar eller särskilda författningar äro vissa klasser av sem der? av stadens medlemmar förbehållna, tillkommer envar inom kommunen gränserna för mantalsskriven man eller </w:t>
      </w:r>
      <w:r>
        <w:rPr>
          <w:b/>
        </w:rPr>
        <w:t>kvinna¹</w:t>
      </w:r>
      <w:r>
        <w:rPr>
          <w:b w:val="0"/>
        </w:rPr>
        <w:t>, som är svensk undersåte samt se-</w:t>
        <w:br/>
        <w:br/>
        <w:t>gärd föranleda. Vid utlåtandet voro emellertid fogade reservationer:</w:t>
        <w:br/>
        <w:br/>
        <w:t xml:space="preserve">beslut i alla de staden rörande angelägenheter, vilka icke enligt rikets grundlagar eller särskilda författningar äro vissa klasser av stadens medlemmar förbehållna, tillkommer envar inom kommunen mantalsskriven man eller </w:t>
      </w:r>
      <w:r>
        <w:rPr>
          <w:b/>
        </w:rPr>
        <w:t>kvinna¹</w:t>
      </w:r>
      <w:r>
        <w:rPr>
          <w:b w:val="0"/>
        </w:rPr>
        <w:t>, som är svensk undersåte samt senast under nästföregående kalenderår uppnått tjuguett års ålder.</w:t>
      </w:r>
    </w:p>
    <w:p>
      <w:pPr>
        <w:pStyle w:val="Heading2"/>
      </w:pPr>
      <w:r>
        <w:t>2. August Spångberg (Sveriges kommunistiska parti, man)</w:t>
      </w:r>
    </w:p>
    <w:p>
      <w:r>
        <w:rPr>
          <w:b w:val="0"/>
        </w:rPr>
        <w:t>Herr talman, ärade kammarledamöter! Det hette efter senaste kompromissen i rösträttsfrågan, att det icke skulle behöva dröja så länge, innan man skulle kunna ändra åldersgränsen till 21 år. Det fanns dock de, som ansågo, att motsatsen kunde inträffa, och utskottet, som nu haft frågan till behandling, har icke funnit anledning att göra ändring i ett beslut, som fattades så nyligen som 1918 och 1920. Det ser alltså ut, som om vi, som protesterade emot förfuskningen 1918, skulle få rätt. Det torde verkligen ieke gå så lätt att reparera skadan. Vi veta dock, att det redan är fem år sedan kompromissen kom till stånd, och skulle det ha inträffat, vilket naturligtvis nu är omöjligt, då första kammaren redan har fällt frågan, men om det omöjliga och otroliga hade inträffat, att riksdagen i år beslutat sänka åldersgränsen till 21 år, skulle det ändå ha dröjt fem år, innan dessa bestämmelser kommit till praktisk tillämpning.</w:t>
        <w:br/>
        <w:br/>
        <w:t>Utskottet anför i sitt utlåtande, att det »med hänsyn till de krav på insikter, mognad och allmänintresse, som böra uppställas för deltagande i det offentliga livet», icke kunnat tillstyrka motionen ifråga, och säger, att »den nuvarande minimiåldern får anses väl motiverad». Jag vill säga ett nej härvidlag. Det måste vara fullständigt omotiverat, till och med om man ser det ur rent borgerlig synpunkt. Om man här menar, att ungdomen saknar insikter och mognad för att deltaga i ett val, måste jag verkligen gentemot utskottet säga, att den person, som fyllt 21 år och i flera år ansetts mogen att försörja sig själv, mogen att bilda familj, föda och uppfostra barn, och framför allt anses mogen — och jag antar, att de som representera de borgerliga partierna här icke hava något däremot — att vid behov gå ut och försvara vårt land, då detta råkar i tvist: jag vill säga, att den ungdomen och de personerna äro sannerligen mogna att lägga en valsedel i valurnan. Det finnes intet som helst skäl för att beröva denna ungdom den lilla medborgarrätt, som rösträtten medför. Beträffande det allmänintresse, som utskottet har åberopat, tror jag, att det skall bliva svårt att leda i bevis, att ungdomen saknar detta till den grad, att det skulle vara något bärande motiv för avslagsyrkandet på motionen. Jag tror, att de herrar kammarledamöter, som varit i tillfälle att något syssla med den fria folkbildningsverksamheten här i Sverige, skola ge mig rätt, då Jag säger, att just ungdomen besitter ett relativt stort allmänintresse. Nej, det är icke brist på mognad, det är icke brist på insikter och allmänintresse, som högern fruktar, det är tvärtom — högern och även de andra borgerliga partierna frukta, att en sänkt rösträttsålder skall bidraga till att åstadkomma en väsentlig politisk förskjutning här i kammaren. Jag vill säga, att det låter förresten en liten smula hycklande, då representanterna från ett parti, som kämpat för att hus, hästar, får och svin skulle representera ett röstvirde eller vara det som utgjorde röstvärdet för en person, nu komma och åberopa allmänbildning och allmänintresse som ett motiv för avslag.</w:t>
        <w:br/>
        <w:br/>
        <w:t>Beträffande den högre rösträttsåldern till val av landstingsmän och förstakommarelektorer anför utskottet: »Ej heller bör enligt ut-</w:t>
        <w:br/>
        <w:br/>
        <w:t>skottets mening motionärernas förslag föranleda någon rubbning med avseende å den för deltagande i val av landstingsmän och särskilda förstakammarelektorer stadgade högre åldersgränsen, då densamma uppenbarligen tillkommit i syfte att jämte vissa andra stadganden upprätthålla en artskillnad mellan båda kamrarna — — —.» Ja, jag är i detta fall fullständigt enig med utskottet, så tillvida som de högre rösträttsåldrarna tillkommit i syfte att upprätthålla en artskillnad mellan första och andra kammaren. Den högre rösträttsåldern till första kammaren har uppenbarligen tillkommit i syfte att göra denna så konservativ som möjligt, men jag menar, att denna artskillnad är alldeles obefogad. Emellertid anser utskottet, att just på grund av denna artskillnad bör frågan om åldersgränsens ändring icke upptagas annat än i samband med spörsmålet, huruvida och på vad sätt en mera genomgripande omläggning av grunden för första kammarens sammansättning bör vidtagas. Jag måste verkligen fråga, huru skulle utskottet hava ställt sig till en motion om en vad man kallar mera genomgripande omläggning? Jag är ganska övertygad om, att den skulle stött på det mest fanatiska motstånd, och man skulle icke alls finna det lämpligt att vara med om något sådant. Är det något som borgarepartierna äro rädda för, så är det sannerligen genomgripande förändringar. Exempel därpå saknas som bekant icke, och det skall sannerligen icke till småsaker för att de borgerliga skola tvingas till eftergifter. Den senaste rösträttsreformen bär, om man betraktar världsläget då, sannerligen vittne om den saken. Och tvingas de borgerliga någon gång till eftergifter, så veta de på det hållet att kompensera dessa sina eftergifter så mycket som möjligt, så att dessa eftergifter skola bli så små som möjligt.</w:t>
        <w:br/>
        <w:br/>
        <w:t>Emellertid är det ju helt naturligt, att högern skulle gå emot rösträttsmotionen. Det skulle vara galet att vänta något annat. Att liberalerna inom utskottet skulle gå helt på högerns linje, förvånar mig icke heller. Detta parti vet man nämligen aldrig var man har. Jag vill dock erinra om, att vid remissen av den kungl. propositionen i rösträttsfrågan vid urtima riksdagen 1918, vilken som vi veta bland annat gick ut på rösträtt från 21 år, beledsagade herr Hamilton i hela det liberala partiets namn den med det meddelandet, att det liberala partiet vid möte enhälligt beslutat att stödja densamma, och herr Pettersson i Södertälje underströk detta med yttrandet, att det inom riksdagens liberala parti rådde fullständig enighet om att nu stödja regeringens förslag. »Det finnes ingen möjlighet för», fortsatte han, »att spekulera i splittring, eller någon grund till förhoppning att några röster från det hållet skulle kunna vinnas över åt det andra.» Att socialdemokraterna de dagarna betonade detsamma, behöver jag icke påminna om. Emellertid bröt man löftet, och åldersgränserna sattes till 23 och 27 år, och så band man sig för att medverka till, att någon förändring icke finge ske förrän efter 1921. Nu hava vi 1923, och herrarna hava således i två år varit befriade från det band, som pålades under 1918. Jag vill därför passa på tillfället att fråga liberalerna, om herrarna nu vilja vara med om att</w:t>
        <w:br/>
        <w:br/>
        <w:t>infria löftet från 1918 före kompromissen i utskottet och således medverka till att rösträtten sättes till 21 år.</w:t>
        <w:br/>
        <w:br/>
        <w:t>Till sist vill jag uttala min tillfredsställelse med den reservation, som har blivit bifogad utskottets betänkande, och som är avgiven av herrar Thulin m. fl., om rösträtt från 21 år, och jag ber, herr talman, att få yrka bifall till den av herrar Thulin m. fl. avgivna reservationen.</w:t>
      </w:r>
    </w:p>
    <w:p>
      <w:pPr>
        <w:pStyle w:val="Heading2"/>
      </w:pPr>
      <w:r>
        <w:t>3. Ivar Vennerström (Socialdemokraterna, man)</w:t>
      </w:r>
    </w:p>
    <w:p>
      <w:r>
        <w:rPr>
          <w:b w:val="0"/>
        </w:rPr>
        <w:t>Herr talman! Som den föregående talaren redan har anmärkt, har herr Thulin jämte en del övriga socialdemokrater till utskottsbetänkandet fogat en reservation, vari yrkas bifall till det förslag varmed motionärerna hava kommit. Vi hava så mycket större skäl att göra detta, som detta yrkande som bekant sammanfaller med det program, som det socialdemokratiska partiet på sina kongresser godkänt.</w:t>
        <w:br/>
        <w:br/>
        <w:t>När sedan den ärade motionären uttalar sin tillfredsställelse med denna reservation, så förmodar jag, att det är med reservationens yrkande, men jag misstänker att vad motiveringen beträffar komma motionärerna att vara synnerligen otillfredsställda, ty vi reservanter hava nämligen yrkat bifall endast till motionens kläm, men vi hava tagit oss friheten att göra det med ett mycket energiskt avstyrkande av motionärernas hela djärva motivering. Jag kan för min del icke godkänna det rena pekoral till motivering, som har presterats av de ärade kommunisterna.</w:t>
        <w:br/>
        <w:br/>
        <w:t>Jag fäster i detta avseende mindre vikt vid de rena sakliga ovederhäftigheterna av den mest hårresande natur, som föreligga i denna mycket underliga motion. Jag skall göra ett litet stickprov för att karakterisera den s. k. vetenskaplighet, med vilken de ärade motionärerna operera. På många ställen i motionen återkommer ordet vetenskap flera gånger, och de ärade motionärerna tyckas vilja göra gällande, att de äro stora vetenskapsmän, som operera med en betydande vetenskaplig barlast. Jag finner då på ett ställe, där man talar om det s. k. »framskridna proletariatets» insats i världshisto-</w:t>
        <w:br/>
        <w:br/>
        <w:t>exempelvis yttra sig på följande sätt: »Genom rusdrycksförbudets välsignelserika befrielsegärning har faktiskt på rent parlamentarisk väg inom borgarestatens ram proletariatet i U. S. A., Finland, Island och en del andra stater lyckats i strid mot den härskande kapitalistklassens motstånd (vilket ju även demonstrerades här i Sverige under sommaren 1922) bryta det ohyggliga rusdryckstyranniet i sina länder.» All respekt för det »framskridna proletariatet», men rätt skall i alla händelser vara rätt, och det förvånar mig en smula, att de ärade motionärerna äro så fruktansvärt okunniga om proletariatets ställning i en del av nyssnämnda länder just ifråga om rusdrycksförbudet. Vad Nordamerikas förenta stater vidkommer borde det vara de ärade motionärerna välbekant, att dess proletariat säkerligen i politiskt och fackligt avseende är det simst Oorganise-</w:t>
        <w:br/>
        <w:br/>
        <w:t>rade, som finnes i alla civiliserade stater. Och vad gäller rusdrycks-</w:t>
        <w:br/>
        <w:br/>
        <w:t>än kring ”” förbudet är ställningen den, att Amerikas främsta fackliga organigränserna för Sationer, t. ex. American Federation of Labor, hava energiskt ställt</w:t>
        <w:br/>
        <w:br/>
        <w:t>sig såsom motståndare till förbudet, och även de radikala socialis-</w:t>
        <w:br/>
        <w:br/>
        <w:t>och kommunal tiska organisationerna äro motståndare till förbudet ifråga. Jag</w:t>
        <w:br/>
        <w:br/>
        <w:t>kan meddela de ärade motionärerna, att jag en gång vid besök i Nordamerikas förenta stater hade det tvivelaktiga nöjet att hålla föredrag angående den svenska socialismens ställning på ett stort politiskt socialistiskt möte, och när jag nämnde, att vi socialister i Sverige upptagit förbudet på programmet, hälsade mina värderade amerikanska kamrater mig med ett skallande gapskratt. Sedan kommer jag till en annan något mindre stat, som jag har en liten personlig erfarenhet om, nämligen det lilla f. d. förbudslandet Island. Då ber jag att få nämna för de ärade motionärerna, att när förbudet kom till i det lilla Island, fanns där icke en enda socialistisk organisation. Det fanns icke en enda socialistisk tidning, och det fanns icke en enda socialistisk talesman i dess allting, d. v. s. Islands riksdag: m. a. o. det förbudet genomfördes av präster, bönder och medelklass men icke av det lilla Islands proletariat, som nästan icke finnes. Det stod så gott som utanför hela lösningen av den frågan. Som sagt, jag har velat göra ett enda litet stickprov ifråga om den sakkunnighet och vetenskaplighet som karakteriserar motionen för att kunna belysa dess s. k. inre bärighet.</w:t>
        <w:br/>
        <w:br/>
        <w:t xml:space="preserve">Sedan vill jag säga, att vi socialister måste bestämt ogilla hela motiveringen, därför att den synes vila på ett medvetet hån gentemot hela den demokrati, som är baserad på den allmänna rösträttens grundval, och den höjer på samma gång upp till skyarna den slags demokrati, som enligt deras mening bör grundas enbart på proletariatets diktatur av känd kommunistisk gestaltning. I det fallet ha motionärerna tagit sig friheten att på ett ställe exempelvis tala om »borgardömets råa och brutala minoritetsoch våldsdiktatur», och de tala om, att »i den allmänna rösträttens land gå massorna till val efter tidningspressens anvisningar, och pressen är nästan undantagslöst kapitalets </w:t>
      </w:r>
      <w:r>
        <w:rPr>
          <w:b/>
        </w:rPr>
        <w:t>sköka³</w:t>
      </w:r>
      <w:r>
        <w:rPr>
          <w:b w:val="0"/>
        </w:rPr>
        <w:t xml:space="preserve"> — för att inte nu tala om de ofta förekommande direkta röstköpen, röstpressningarna o. s. v.» När jag läste detta argument, måste jag gnugga mig i ögonen en smula och undra, om jag verkligen såg rätt; jag har för mig, att hela den karakteristiken, som de ärade motionärerna tagit sig friheten att göra, är den mest tillfredsställande karakteristik som tänkas kan ifråga om deras s. k. demokratiska ideal. 'Ty när det ingår i den kommunistiska åskådningen, att man med all gevalt skall prisa minoritetens diktatur; när man prisar en sådan diktatur, som vilar på bajonetternas makt men icke på den allmänna rösträtten; när man därjämte principiellt prisar ett sådant system, där man undanhåller rösträtten för en massa medmänniskor; och när man principiellt därjämte prisar ett sådant system, som klavbinder pressen, så att endast vissa åskådningar kunna komma till torgs, då måste jag verkligen säga, att den karakteristik, som de ärade motionärerna givit, drabbar deras egen s. k. demokrati och icke en sådan socialis-</w:t>
        <w:br/>
        <w:br/>
        <w:t>tisk demokrati, som enligt vår mening bör vila på den allmänna röst- = Ang. rättens grundval. sänkning av</w:t>
        <w:br/>
        <w:br/>
        <w:t>Sedan vill jag säga, att varken jag själv eller de övriga rtesergränserna för vanterna kunna gilla den karakteristik, den s. k. historieskrivning, politisk som motionärerna hava givit ifråga om den senaste rösträttsreformen och kommunal 1 Sverige. Jag har själv ingen anledning att gå inom skrankorna « ”östrätt. för den, därför att jag själv stod som opponent, då jag ansåg att be- = (Forts) skärningen av rösträtten framförallt till landstinget enligt min tanke var obehörig, men jag måste i sanningens intresse protestera mot vad herrar motionärer tagit sig friheten yttra. De tala om de »relativa» vinsterna vid den reformen, och de säga, att dessa relativa vinster kompenserades genom bortskärningen av de yngre åldersklasserna vid val av elektorer till första kammaren — d. v. s. enligt deras mening var resultatet av denna reform icke annat än plus minus noll, ingenting alls: förlusterna kompenserade vinsterna av reformen ifråga. Då ber jag den ärade motionären jämte medmotionärer vara vänlig och gå till tillgänglig statistik, som är lätt att hitta i det fallet. Då finner man, att det år 1917 fanns i första kammaren icke mindre än 88 högermän, det fanns 45 liberaler, och det fanns endast 17 socialister. Efter det reformen genomförts, som enligt de ärade motionärerna stannade på plus minus noll, hade vi i första kammaren 38 högermän, 41 liberaler, och vi hade 52 socialister, kommunister och vänstersocialister samt 19 talesmän för riksförbundet och bondeförbundet. Jag får verkligen säga, att när en sådan betydande omkastning ägt rum i den första kammaren där förut högern var enväldig, så har man rätt att säga, att huru mycket man än beklagar beskärningen vid val till landstingen och första kammaren, så har i alla fall den reformen varit av betydande värde för hela den svenska arbetarklassen.</w:t>
        <w:br/>
        <w:br/>
        <w:t>Slutligen vill jag säga till de ärade motionärerna, att jag för min del ansluter mig till deras tal därom, att man icke bör överskatta de reformer, som kunna vinnas på den parlamentariska vägen genom användandet av den allmänna rösträtten. Jag gör det erkännandet så mycket hellre, som jag har den bestämda uppfattningen sedan gammalt, att det framför allt är arbetarvärldens ekonomiska organisationer, som äro ryggraden i hela deras kamp, och att alltså en parlamentarisk framryckning utan motsvarande ekonomisk sådan icke är enbart istånd att genomföra den socialistiska omdaning, till vilken vi för vår del syfta. Men det förefaller som om de ärade motionärerna själva hava fallit för detta överskattande av det parlamentariska och bidragit till att insöva den svenska arbetarvärlden i vissa vanföreställningar. De säga nämligen, att den omständigheten, att dessa åldersklasser nu kommit bort vid valen av elektorer till första kammaren vållar, att den svenska kapitalismen icke fick sitt banesår utan 1 stället, som deras term lyder, »en galgfrist alltjämt»: d. v. s. motionärerna hava tydligen den uppfattningen, att om vi nu gå på vår reservation och taga de 21 åren som rösträttsålder, så innebär detta den svenska kapitalismens banesår, och det blir alltså slut med denna herörda galgfrist. Jag vill för min del säga, att jag kan icke som</w:t>
        <w:br/>
        <w:br/>
        <w:t>framtid. Med bestämt ogillande av det väsentliga i herrar motionärersframställning, vill jag, herr talman, yrka bifall till den av herr Thulin och andra socialister vid betänkandet knutna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1594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