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1642</w:t>
      </w:r>
    </w:p>
    <w:p>
      <w:r>
        <w:rPr>
          <w:b/>
        </w:rPr>
        <w:t xml:space="preserve">Datum: </w:t>
      </w:r>
      <w:r>
        <w:t>1924-05-28</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Elisabeth Tamm (–, woman)</w:t>
      </w:r>
    </w:p>
    <w:p>
      <w:r>
        <w:rPr>
          <w:b w:val="0"/>
        </w:rPr>
        <w:t xml:space="preserve">Herr talman, ärade kammarledamöter! Sammansatta statsoch första lagutskottet har avstyrkt </w:t>
      </w:r>
      <w:r>
        <w:rPr>
          <w:b/>
        </w:rPr>
        <w:t>fröken²</w:t>
      </w:r>
      <w:r>
        <w:rPr>
          <w:b w:val="0"/>
        </w:rPr>
        <w:t xml:space="preserve"> Hesselgrens och min motion rörande tid för ikraftträdande av lagen den 22 juni 1923, innefattande bestämmelser angående </w:t>
      </w:r>
      <w:r>
        <w:rPr>
          <w:b/>
        </w:rPr>
        <w:t>kvinnas¹</w:t>
      </w:r>
      <w:r>
        <w:rPr>
          <w:b w:val="0"/>
        </w:rPr>
        <w:t xml:space="preserve"> behörighet att innehava statstjänst och annat allmänt uppdrag m. m.</w:t>
        <w:br/>
        <w:br/>
        <w:t xml:space="preserve">Utvecklingens gång har kommit så långt, att </w:t>
      </w:r>
      <w:r>
        <w:rPr>
          <w:b/>
        </w:rPr>
        <w:t>kvinnors¹</w:t>
      </w:r>
      <w:r>
        <w:rPr>
          <w:b w:val="0"/>
        </w:rPr>
        <w:t xml:space="preserve"> behörighet att innehava statstjänst blivit erkänd, och det återstår således endast, att ikraftträdandet får äga rum. Men för dem, det vederbör. är det onekligen en högst väsentlig skillnad mellan dessa två saker. Frågan har vid två föregående riksdagar blivit så ingående debatterad, och samma bärande sakskäl tala alltjämt för densamma. Jag finner därför icke anledning att upprepa vad jag förut haft tillfälle att yttra utan vill blott säga några ord angående utskottets motivering för avslagsyrkandet. Utskottet stöder sitt avslag på lagrådets yttrande av den 2 februari 1923, att lagrådet ansåge bestämmelsen icke medgiva, »att lagen skulle kunna bliva gällande vid olika tider beträffande särskilda kategorier av statstjänare». Utskottet stöder sig på yttrandet och säger vidare: »Enligt vad utskottet inhämtat, torde förslag till ordnande av de </w:t>
      </w:r>
      <w:r>
        <w:rPr>
          <w:b/>
        </w:rPr>
        <w:t>kvinnliga¹</w:t>
      </w:r>
      <w:r>
        <w:rPr>
          <w:b w:val="0"/>
        </w:rPr>
        <w:t xml:space="preserve"> befattningshavarnas avlöningsoch pensionsförhållanden vara att förvänta redan till nästa års riksdag, och i samband därmed kan frågan om behörighetslagens ikraftträdande upptagas i hela dess vidd.&gt; TI 1923 års skrivelse till Kungl. Maj:t med tillkännagivande av riksdagens beslut i denna fråga yttrades emellertid, att 1923 års riksdag ansåge, att frågan skulle bli löst vid 1924 års riksdag. Således 1923 säger man 1924 och 1924 säger man 1925, och jag fruktar, att det alltid i fortsättningen kommer att heta så »vid nästa års riksdag». Detta gör, att den, som icke är invigd i de juridiska hårklyverierna, lätt kan tolka detta uttryck »den dag» som här med nödvändighet påstås skola betyda en dag, liktydigt med en gång och en gång är, som vi veta, ingen gång.</w:t>
        <w:br/>
        <w:br/>
        <w:t>Vidare har utskottet framhållit, att motionärerna stödja sig på 1921 års löne-</w:t>
        <w:br/>
        <w:br/>
        <w:t xml:space="preserve">kommitté och dess förslag till anordnande av </w:t>
      </w:r>
      <w:r>
        <w:rPr>
          <w:b/>
        </w:rPr>
        <w:t>kvinnliga¹</w:t>
      </w:r>
      <w:r>
        <w:rPr>
          <w:b w:val="0"/>
        </w:rPr>
        <w:t xml:space="preserve"> befattningshavares löne- 4ng. tiden för ställning. Det vill jag på det bestämdaste protestera mot. Vad motionärerna MErGjerädande här stött sig på står klart och tydligt angivet i motionen: »Jag utgår självfalkvinnas ” let från principen: lika lön för samma befattning.&gt; Det är således behörighet att på ordet »självfallet&gt; motionen stöder sig, och icke på 1921 års lönekommitté. innehava Detta gäller alla grader, vilket icke överensstämmer med lönekommitténs förslag. starstjänst Lönekommittén föreslår ju, att i de högre lönegraderna skulle samma avlöning (Forts.) gälla för både man och </w:t>
      </w:r>
      <w:r>
        <w:rPr>
          <w:b/>
        </w:rPr>
        <w:t>kvinna¹</w:t>
      </w:r>
      <w:r>
        <w:rPr>
          <w:b w:val="0"/>
        </w:rPr>
        <w:t xml:space="preserve">, men beträffande de lägre </w:t>
      </w:r>
      <w:r>
        <w:rPr>
          <w:b/>
        </w:rPr>
        <w:t>kvinnliga¹</w:t>
      </w:r>
      <w:r>
        <w:rPr>
          <w:b w:val="0"/>
        </w:rPr>
        <w:t xml:space="preserve"> befattnings- | havarna, d. v. s. de, som ha minst, skulle man tillsvidare göra avdrag av statsfinansiella skäl. Och det är just därför, att vi icke kunnat ansluta oss till 1921 års lönekommitté, som vi nödgats inskränka vårt yrkande till att gälla befattningshavare endast från och med elfte lönegraden och uppåt.</w:t>
        <w:br/>
        <w:br/>
        <w:t xml:space="preserve">Till slut vill jag endast beklaga, att samtliga de frågor, som under denna riksdag behandlats — särskilt i andra kammaren — vilka röra, jag säger icke </w:t>
      </w:r>
      <w:r>
        <w:rPr>
          <w:b/>
        </w:rPr>
        <w:t>kvinnofrågor¹</w:t>
      </w:r>
      <w:r>
        <w:rPr>
          <w:b w:val="0"/>
        </w:rPr>
        <w:t xml:space="preserve">, utan samhällsfrågor, som röra </w:t>
      </w:r>
      <w:r>
        <w:rPr>
          <w:b/>
        </w:rPr>
        <w:t>kvinnornas¹</w:t>
      </w:r>
      <w:r>
        <w:rPr>
          <w:b w:val="0"/>
        </w:rPr>
        <w:t xml:space="preserve"> ställning, blivit så ogynnsamt behandlade, vilket naturligtvis med nödvändighet påvisar, att </w:t>
      </w:r>
      <w:r>
        <w:rPr>
          <w:b/>
        </w:rPr>
        <w:t>kvinnorna¹</w:t>
      </w:r>
      <w:r>
        <w:rPr>
          <w:b w:val="0"/>
        </w:rPr>
        <w:t xml:space="preserve"> måste ådagalägga större intresse för sin medborgerliga gärning. Vi ha Ju också vid de snart stundande valen ett gynnsamt tillfälle att ge vår mening tillkänna.</w:t>
        <w:br/>
        <w:br/>
        <w:t>Herr talman, för den händelse första kammaren skulle komma att bifalla motionen, ber jag att få yrka bifall till densamma.</w:t>
      </w:r>
    </w:p>
    <w:p>
      <w:pPr>
        <w:pStyle w:val="Heading2"/>
      </w:pPr>
      <w:r>
        <w:t>2. Robert Jansson (Socialdemokraterna, man)</w:t>
      </w:r>
    </w:p>
    <w:p>
      <w:r>
        <w:rPr>
          <w:b w:val="0"/>
        </w:rPr>
        <w:t>Herr talman! Vi ha ju debatterat denna fråga föregående år, så att jag skall icke yttra mig så mycket i själva saken, utan jag ber endast att få hänvisa till den motivering, som utskottet givit sitt avslagsyrkande.</w:t>
        <w:br/>
        <w:br/>
        <w:t xml:space="preserve">Jag fäste mig i </w:t>
      </w:r>
      <w:r>
        <w:rPr>
          <w:b/>
        </w:rPr>
        <w:t>fröken²</w:t>
      </w:r>
      <w:r>
        <w:rPr>
          <w:b w:val="0"/>
        </w:rPr>
        <w:t xml:space="preserve"> Tamms anförande vid att </w:t>
      </w:r>
      <w:r>
        <w:rPr>
          <w:b/>
        </w:rPr>
        <w:t>hon²</w:t>
      </w:r>
      <w:r>
        <w:rPr>
          <w:b w:val="0"/>
        </w:rPr>
        <w:t xml:space="preserve"> sade sig anse, att samtliga </w:t>
      </w:r>
      <w:r>
        <w:rPr>
          <w:b/>
        </w:rPr>
        <w:t>kvinnliga¹</w:t>
      </w:r>
      <w:r>
        <w:rPr>
          <w:b w:val="0"/>
        </w:rPr>
        <w:t xml:space="preserve"> befattningshavare borde ha samma lön som mjotsvarande manliga. Jag vill emellertid påpeka, att i den föreliggande motionen har endast påyrkats, att lagen skulle träda i tillämpning för befattningshavare fr. o. m. elfte lönegraden vid reglerade verk, och, vad oreglerade verk beträffar, tror jag motionens yrkande gick ut på befattningshavare i andra lönegraden. Nu har det från vederbörande myndigheters sida framhållits, att det vore olämpligt, att låta lagen träda i kraft för olika kategorier av befattningshavare vid olika tidpunkter, och att man i stället borde låta lagen träda i kraft för alla befattningshavare vid samma tidpunkt. Utskottet har för sin del icke kunnat underkänna detta skäl utan har måst lämna det vitsord.</w:t>
        <w:br/>
        <w:br/>
        <w:t xml:space="preserve">Jag vill vidare för min del säga, att det ändå kanske vore väl mycket, om man nu skulle helt ignorera den motivering och de uttalanden, som gjordes vid förra årets riksdag, då behörighetslagen antogs. Anledningen till att man då bestämde, att lagen skulle träda i kraft vid en tidpunkt, som senare av riksdagen och Kungl. Maj:t gemensamt bestämdes, var ju, att man först ville ha löneregleringen klar för de </w:t>
      </w:r>
      <w:r>
        <w:rPr>
          <w:b/>
        </w:rPr>
        <w:t>kvinnliga¹</w:t>
      </w:r>
      <w:r>
        <w:rPr>
          <w:b w:val="0"/>
        </w:rPr>
        <w:t xml:space="preserve"> tjänstemännen. Såvitt jag kan förstå, skulle ett beslut nu i den riktning, som motionärerna vilja förorda, innebära ett föregripande av riksdagens fria prövningsrätt vid kommande tillfälle.</w:t>
        <w:br/>
        <w:br/>
        <w:t>Att frågan icke kunnat föreligga vid innevarande års riksdag, vill jag icke lägga någon till last. Frågan har visat sig vara så invecklad, att det har mött stora svårigheter för Kungl. Maj:t att få fram den i sådant skick, att det funnes utsikter att få den igenom. |</w:t>
        <w:br/>
        <w:br/>
        <w:t xml:space="preserve">Jag menar, att man får ta det med ro, och icke som </w:t>
      </w:r>
      <w:r>
        <w:rPr>
          <w:b/>
        </w:rPr>
        <w:t>fröken²</w:t>
      </w:r>
      <w:r>
        <w:rPr>
          <w:b w:val="0"/>
        </w:rPr>
        <w:t xml:space="preserve"> Tamm säger, att en gång är ingen gång. Det gäller ju icke att vänta någon evighet. </w:t>
      </w:r>
      <w:r>
        <w:rPr>
          <w:b/>
        </w:rPr>
        <w:t>Fruntimmerna²</w:t>
      </w:r>
      <w:r>
        <w:rPr>
          <w:b w:val="0"/>
        </w:rPr>
        <w:t xml:space="preserve"> kunna väl vänta ett år till, synes det mig.</w:t>
        <w:br/>
        <w:br/>
        <w:t>Herr talman! Jag ber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1642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