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499</w:t>
      </w:r>
    </w:p>
    <w:p>
      <w:r>
        <w:rPr>
          <w:b/>
        </w:rPr>
        <w:t xml:space="preserve">Datum: </w:t>
      </w:r>
      <w:r>
        <w:t>1926-01-13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Bergman (Liberala samlingspartiet, man)</w:t>
      </w:r>
    </w:p>
    <w:p>
      <w:r>
        <w:rPr>
          <w:b w:val="0"/>
        </w:rPr>
        <w:t>Herr talman! Var och en, som har att taga ställning till statsfinansiella och budgetära frågor, bör beakta två lika viktiga krav, om han vill gagna det allmänna, nämligen dels sparsamhetskravet, dels nödvändigheten att handla och besluta så, att de faktorer, som främja ett allmänt välstånd hos ett folk, få tillfälle att utveckla sig.</w:t>
        <w:br/>
        <w:br/>
        <w:t>Vid åtskilliga föregående remissdebatter har man, på tal om sparsamhet, haft anledning erinra om vikten av att inrikta sparsamheten på sådana punkter, där den verkligen kan spela någon roll och där man icke riskerar att skada några för landet vitala intressen. Lika viktig och ännu viktigare än inbesparingen på småposter är frågan om hur man skall föra en politik, som skapar ett ökat allmänt välstånd. I båda dessa avseenden skall jag be att få säga ett par ord. Jag skall be att få dels anföra ett eller ett par exempel på sådana sparsamhetsåtgärder från den nuvarande regeringens sida, vilka jag finner vara missriktade, och jag skall också fästa uppmärksamheten på saknaden av sinne för vissa faktorer, som skapa välstånd för ett land och som äro av ofantligt mycket större ekonomisk betydelse än en och annan inbesparing på mindre poster.</w:t>
        <w:br/>
        <w:br/>
        <w:t>Vad den första saken, som jag ämnar påtala, beträffar, kan den måhända förefalla jämförelsevis obetydlig. Den hör ju ingalunda till de stora statsfinansiella frågorna, men den har i alla fall en betydelse, som går långt utöver dess ringa ekonomiska innebörd.</w:t>
        <w:br/>
        <w:br/>
        <w:t>Omständigheterna hava fogat så, att jag på olika platser mer eller mindre ingående kommit att studera de utom Sverige bosatta svenskarna och lärt känna de stämningar, som bland dem göra sig gällande. Dessa utlandssvenskar äro icke representerade i Sveriges riksdag, och de flesta av dem, som ju äro medborgare 1 andra stater, varken kunna eller böra vara representerade här, men det finnes också många, som alltjämt äro svenska medborgare, ehuru de under längre eller kortare tid vistas för sin verksamhet i främmande länder.</w:t>
        <w:br/>
        <w:br/>
        <w:t>Jag har under åtskilliga år själv hört till denna kategori och har därför haft anledning att tänka över hithörande frågor. Jag tror, att det kan vara nyttigt att här i Sverige lära känna ett och annat av vad som rör sig i dessa utlandssvenskars — av båda kategorierna — sinnen. Jag vågar påstå, att bland dem finner man understundom några av våra bästa patrioter, fastän de äro vare sig för tillfället eller varaktigt expatrierade. Jag behöver endast erinra om ett sådant namn som Alfred Nobel, som åtminstone visade sig äga mycket höga tankar om sina landsmäns rättrådighet och opartiska omdöme genom att huvudsakligen i svenska händer lägga förvaltningen och användningen av sin kolossala förmögenhet, i syften, som för övrigt i hög grad bidragit till att fästa en hel världs uppmärksamhet på vårt lilla och avlägsna land. En annan utlandssvensk, vars patriotism gav sig uttryck vid många tillfällen, och som, då det rådde nöd i hans gamla fosterland. visade den mest storartade liberalitet mot sina forna landsmän, en man, vars namn räknas såsom ett av de största i en av världens främsta stormakter, var John Ericsson. Han visade sin fosterlandskärlek in i det sista genom att på sin dödsbädd förklara, att han hellre ville ligga under en grushög i sin värmländska hembygd än under ett marmormonument i det rika land, där han bodde, och där han också fått både ett och fiera monument. Man skall icke tro, att ett sådant sinnelag som dessa stormäns är något alldeles undantagsmässigt. Deras materiella resurser voro större än andras, men deras tankar, deras fosterlandskärlek delas av hundra tusenden i anspråkslösare ställning.</w:t>
        <w:br/>
        <w:br/>
        <w:t>Jag har haft tillfälle att under de senaste månaderna kunna konstatera, att det faktiskt förhåller sig så. Jag var närvarande vid flera tillfällen i Amerika, där man fattade formliga resolutioner innebärande varmhjärtade hälsningar till Sveriges folk och bad mig framföra dem. Jag vet icke ett lämpligare tillfälle än att här fullgöra detta uppdrag som inledning till vad jag här vid remissdebatten annars ämnar påpeka. Man brukar ju för övrigt vid detta tillfälle tala om litet av varje, som på ett eller annat sätt sammanhänger med svensk politik. Herrarna skola strax förstå sammanhanget, när jag kommer till realiteterna. Man bad mig, som sagt, framföra mer eller mindre formellt uttryckta hälsningar till det gamla fosterlandet, innebärande den förklaringen, att man älskade detta land och att man var beredd på, som det hette på ett ställe, att, om det landet komme i nöd, med allt vad man ägde och hade stå redo till bistånd. Man får väl icke fästa sig alltför mycket vid sådana starka uttryck, som kunna komma fram i ögonblick av rörelse, då man erinras om hemlandet, men de vittna dock om ett ärligt fosterländskt sinne. Jag ville säga detta inledningsvis, innan jag kommer till några detaljfrågor, som röra statsverkspropositionen, närmast något som icke finns, men borde funnits där.</w:t>
        <w:br/>
        <w:br/>
        <w:t>Vid förra årets riksdag väcktes en motion för ett utlandssvenskt ändamål av ett stort antal medlemmar av båda kamrarna och ur olika partier samt under så allmän anslutning i den svenska pressen, att man knappast kunde upptäcka någon riksdagsfråga under förra riksdagen, som gav anledning till mera oreserverade instämmanden än just den motionen, en opinionsyttring, vars största värde låg i att den var fullt spontan. icke på något sätt arrangerad. Motionen gick ut på att upprätta en lärostol i svenska språket och litteraturen vid ett gammalt universitet, som stiftats av Gustav II Adolf på 1630-talet, som i bortåt ett århundrade varit ett svenskt universitet, som alltjämt existerar och där man på det livligaste sätt intresserar sig för att få en dylik lärostol till stånd. Om denna motion, som var mycket omsorgsfullt förberedd och försedd med en mängd utlåtanden av sakkunniga på olika områden, som kunde hava någon beröring med frågan, yttrade statsutskottet: »Det förslag, som nu motionsvis föreligger, om inrättande av en lärostol i svenska språket vid universitetet i Dorpat, har synts utskottet behjärtansvärt, så mycket mer som det gäller</w:t>
        <w:br/>
        <w:br/>
        <w:t>en läroanstalt, grundad av våra förfäder och arbetande bland ett folk, med vilket vi genom historia och kultur känna oss starkt befryndade, och där inom vissa folkgrupper ännu svenskt språk talas. Utskottet skulle därför sannolikt ställt sig gynnsamt till en framställning av förevarande art, därest den undergått en tillfredsställande förbehandling. Nu föreligger ärendet i form av en enskild motion, utan att, såvitt utskottet har sig bekant, någon svensk statsmyndighet haft frågan till behandling.» Detta var icke alldeles korrekt, ty åtskilliga svenska statsmyndigheter och sakkunniga hade yttrat sig (och de hade samtliga tillstyrkt förslaget), fastän deras yttranden ju icke hade officiell karaktär. Emellertid, med anledning av statsutskottets nyss anförda uttalande, som riksdagens båda kamrar godkände, ingick jag till Kungl. Maj:</w:t>
        <w:br/>
        <w:br/>
        <w:t>i somras med en framställning, att med hänsyn till vad sålunda förekommit</w:t>
        <w:br/>
        <w:br/>
        <w:t>Kungl. Maj:t måtte taga saken om hand och avlåta en proposition, som kunde formellt tillfredsställa statsutskottet. Denna framställning remitterades till kanslersämbetet för rikets universitet. Kanslersämbetet inhämtade utlåtande från humanistiska sektionen vid Uppsala universitet. Sektionen yttrade sig i saken den 25 september i fjol och sade bl. a. följande: »Sektionen finner det vara av betydande både vetenskaplig och allmän vikt, att en professur i svenska språket och litteraturen på svenska statens bekostnad upprättas och underhålles vid Dorpats universitet. Den svenska befolkning, som sedan urminnes tider bor på Estlands kust» jag vill i förbigående nämna, att folket bott där sedan hedenhös och märkvärdigt nog bibehållit det svenska språket ända till våra dagar —”»den studerande ungdom, som även ur dessa svenskars led går till universitetet, Sveriges och Estlands under viktiga tidsskeden gemensamma historia, ävensom de kulturhistoriska och ekonomiska förbindelserna mellan de bägge länderna, vilka det är angeläget att stärka och bevara, tala i lika mått för att svenskt språk och litteratur må kunna odlas vid Estlands universitetet. Sektionen vill alltså varmt förorda, att nådig proposition i nämnda syfte avlåtes till nästa riksdag.»</w:t>
        <w:br/>
        <w:br/>
        <w:t>Ärendet gick sedan till kanslersämbetet, som likaledes oreserverat tillstyrkte framställningen. Detta allt skedde i september månad förra året. Sedan har saken legat hos Kungl. Maj:t. Jag såg i en tidning under min vistelse i Amerika, att framställningen var tillstyrkt av myndigheterna, och jag gladde mig åt, att frågan väl alltså, efter statsutskottets anvisning i fjol, skulle komma fram i propositionsform. När jag kom hem, hörde jag efter, hur ärendet låg till, och fick då veta, att det nyligen varit föremål för definitivt avgörande hos Kungl. Maj:t och att framställningen blivit avslagen av finansiella skäl. Man hade icke råd därtill. Det var 7,500 kronor, som det gällde.</w:t>
        <w:br/>
        <w:br/>
        <w:t>(Jag ber att få säga, att redan avslaget i fjol på de då anförda formella grunderna väckte förstämning i vida kretsar. Den likgiltighet, som nu visats av regeringen och som har visats, trots det att statsutskottet gjorde ett sådant uttalande. som jag här läst upp och som riksdagen anslöt sig till, måste i ännu högre grad väcka förstämning och förvåning. Sverige har här haft och har ju ännu — det är därför jag här berör saken — tillfälle att utan större uppoffring och dessutom till sin egen fördel göra en önskad tjänst åt ett vänskapligt sinnat grannfolk, som trots föga uppmuntran från officiellt svenskt håll dock ännu på ett rörande sätt fasthåller vid sina traditionsrotade sympatier för vårt land och folk. Man torde vid jämförelse med mycket annat, vartill penningar anslås ganska frikostigt i nu föreliggande proposition, ha svårt att förstå just denna form av sparsamhet. Det gäller, mina herrar, imponderabilia, som icke kunna direkt värderas i penningar. Det gäller i penningar en obetydlig post, men vad som riskeras genom ett avslag är värden, om vilka man kan säga, att de äro mycket mera betydande än 7.500 kronor. Det gäller en för oss icke oskadlig värdeminskning av dessa imponderabilia. Det gäller</w:t>
        <w:br/>
        <w:br/>
        <w:t>Sveriges reputation bland detta trofast svenskvänliga folk, och det gäller också känslorna hos våra egna stamfränder där borta. Jag har, som sagt, i detta ögonblick velat fästa särskild uppmärksamhet på denna sak. Det kan hända, att den kommer tillbaka i annan form, men saken är av den vikt, att den förtjänar ett särskilt framhållande. Vad regeringen här har försummat, måste riksdagen rätta till.</w:t>
        <w:br/>
        <w:br/>
        <w:t>En annan sak vill jag även påpeka, innan jag lämnar sparsamhetskapitlet. Vår nuvarande regering har ju visat ett visst intresse för nykterhetssträvandena, men det förefaller, som om detta intresse skulle vara statt på långsam avskrivning, om jag så får säga. Det är särskilt anmärkningsvärt, att regeringen ansett sig böra frångå kungl. skolöverstyrelsens förslag om kraftigare upplysningsverksamhet på detta område. FEljes brukar man vara ense om, att Just denna verksamhet bör och kan uppmuntras, om man ock kan ha olika åsikter om vissa lagstiftningsfrågor. Jag skall emellertid icke ingå på detaljerna i detta sammanhang. Vi få tillfälle att återkomma till dem.</w:t>
        <w:br/>
        <w:br/>
        <w:t>Nu vill jag övergå till den andra sidan av den fråga, som Jag uppställde i början, nämligen vad man främst har att taga hänsyn till, när det är fråga om statsfinansiella och budgetära frågors avgörande. Sparsamheten är det ena, men det andra och mera viktiga är att frammana och främja välståndsskapande krafter. Har man haft tillfälle att bara på avstånd eller ännu bättre på nära håll iakttaga det land, där välståndet för närvarande är störst, så får man ett och annat att tänka på. Man får ganska klart för sig, att det finnes ofantligt mycket att lära där ute för den, som vill skapa välstånd även i ett europeiskt land. När Förenta Staterna i år gå att fira sin 150-åriga tillvaro såsom självständigt statsförbund, kunna de med stolthet säga sig, att det finnes intet motstycke i historien till den utveckling, som på en historiskt sett så kort tid som halvtannat århundrade låtit en liten grupp obetydliga kolonier i den indianska vildmarken växa ut till världens rikaste och vid sidan av det brittiska väldet mäktigaste stormakt.</w:t>
        <w:br/>
        <w:br/>
        <w:t>Vad är orsaken till denna enastående framgång? Man svarar: det är naturligtvis den stora amerikanska kontinentens ofantliga naturrikedomar. Det är sant, att det finns ofantliga naturrikedomar där. men kom ihåg, att det finnes även andra stora områden på vår jord, som ha väldiga naturresurser. Det finns naturrikedomar i Sydamerika, i vissa afrikanska territorier, i Ryssland o. s. v. Och i Nordamerika självt ha dessa naturens skatter legat till största delen outnyttjade, till dess att unga och företagsamma krafter från Europa, framför allt från Nordoch Västeuropa, började bygga upp den nya värld, som sedan visat en så enastående livskraft. Det beror icke blott på naturresurserna, mina herrar, utan framför allt på folkets egenskaper. Detta nordamerikanska fristatsförbund med sitt arv av de gamla pilgrimsfädernas goda hemtraditioner, sunda och nyktra levnadsvanor och respekt för arbetsflitens värde har där kunnat församla Europas förströdda nationer till fredligt samarbete, medan samma nationer i Europa under dessa 150 år till stor del söndersargat och ruinerat sig själva och varandra i en lång serie av blodiga krig. Vi svenskar behöva ju i det sistnämnda avseendet icke blygas vid en Jämförelse, vi som ej lossat ett skott i krigiskt syfte på etthundraelva år. Vi ha även fått skörda denna fredspolitiks frukter i en materiell och andlig förkovran, som många av Europas folk i detta ögonblick icke utan skäl avundas oss. Men jag vågar ändå påstå, att det är ofantligt mycket mera, som vi skulle kunnat vinna, om vi även i andra avseenden varit Jämförliga med dem där ute. I ett avseende kunna vi icke jämföra oss med dem, ty vi ha icke motsvarande naturresurser. Men i förhållande till dem vi ha, skulle vi ha kunnat komma mycket längre än vi nu gjort. Vår arbetsflit och vår nykterhet t. ex. tåla knappast någon mera ingående Jämförelse med motsvarande egenskaper hos</w:t>
        <w:br/>
        <w:br/>
        <w:t>amerikanarna. Men det lider intet tvivel, att vårt nationella välstånd skulle Preteperka stegras 1 hög grad, om även den jämförelsen kunde utfalla lika gynnsamt som "lerna den nyssnämnda. "</w:t>
        <w:br/>
        <w:br/>
        <w:t>Jag sade för en stund sedan, att vi hade mycket att lära av Amerika. Europa har varit Amerikas läromästare i många fall och är det fortfarande i vissa avseenden, men det vore lika dumhögfärdigt som orättvist att icke erkänna, att vi också ha mycket att lära av amerikanarna, och med tiden komma vi kanske att få ännu mera att lära av dem. Att de äro långt före oss i välstånd och särskilt i de stora massornas levnadsstandard, är otvivelaktigt. Jag har sett många amerikanska hem från presidentens till fabriksarbetarens, och jag har särskilt gjort bekantskap med många svenska fabriksoch industriarbetare där ute. Ett förvånande stort antal av dessa arbetare bodde i egna centraluppvärmda hus, hade badrum, bil o. s. v. Ett mycket litet antal led någon verklig nöd. Det ser också ut, som om Amerika skulle vara på god väg att avskaffa fattigdomen och även i viss mån klasskillnaden. Det är verkligen icke gott att av en persons bostadsförhållanden, klädedräkt o. s. v. gissa sig till vad han har för ställning i samhället. I många av dessa arbetarhem såg det ungefär lika fint ut som hos en högre ämbetsman här hemma. I åtskilliga av dessa hem funnos även andliga kulturskatter. Jag minns särskilt ett sådant hem, en värmländsk fabriksarbetares, i en av de östra staterna. Denne arbetare hade i sin välförsedda bokhylla ett utomordentligt gott och även till kvantiteten icke ringa urval av Sveriges klassiska litteratur. Och han var intet alldeles enastående undantag.</w:t>
        <w:br/>
        <w:br/>
        <w:t>Men i ett land, där miljoner arbetare — det är ingen överdrift att säga det — ha vunnit en sådan ställning, en sådan levnadsstandard, skulle väl, om allmänt spridda i Europa länge omhuldade teorier vore riktiga, socialdemokratien länge ha verkat. Denna sida av saken torde vara av en viss betydelse att påpeka, då socialdemokratien i Sverige gör anspråk på att taga statsledningen om hand. TI ett land som Amerika, vilket är världens förnämsta kapitaloch guldland, borde man ju vänta, att socialdemokratien skulle vara starkare representerad än i något annat land. Märkvärdigt nog tycks det emellertid i själva verket vara alldeles tvärtom. Man sade mig, att socialismens representation i kongressen kunde uttryckas med ett lågt ensiffrigt tal. Den politik, som har dominerat och under vars hägn man har kommit till ett sådant utjämnande av den yttre ställningen mellan människorna, alltså av klasskillnaden, har visserligen varit mer eller mindre varierande under olika tider, men dock i stort sett ungefär vad man här i Europa skulle kalla borgerlig vänster. Naturligtvis ha arbetarna haft och ha alltjämt för sina egna kåroch yrkesintressen kraftiga sammanslutningar, vilka gjort mycket gott. De ha ju också strejkens värdefulla och av alla respekterade vapen, som givetvis ingen vare sig kan eller tänker beröva dem. Detta är en sak. men en annan sak är att politiskt ansluta sig till tanken på samhällets kollektiva övertagande av egendomen och därmed upphävande av vad man där anser vara den värdefullaste sporre till allmänt välstånd som finns. Man sade — jag vet icke, hur pass riktigt det är, jag har icke haft tillfälle att kontrollera det — att strejkerna numera på anmärkningsvärt sätt äro i avtagande och att detta delvis beror på att arbetarna börja bli intresserade i de företag, där de arbeta. Efter förbudets genomförande ha icke blott insättningarna allmänt och starkt ökats i sparbankerna, utan arbetarna ha även börjat och kunnat intressera sig ekonomiskt i de industriella företagen. Arbetarna bliva mer och mer delägare i företagen.</w:t>
        <w:br/>
        <w:br/>
        <w:t>En sådan intressegemenskap mellan kapital och arbete motsätter man sig mångenstädes här i Europa. Att jag har rätt i min kanske ytliga uppfattning av saken, vågar jag ju icke påstå. Men huvudsaken är givetvis att finna bästa vägen till fattigdomens avskaffande och höjande av massornas välstånd.</w:t>
        <w:br/>
        <w:br/>
        <w:t>Är den amerikanska metoden den verksammaste för detta syfte, så är den förtjänt av efterföljd.</w:t>
        <w:br/>
        <w:br/>
        <w:t>Nu brukar man här i landet allmänt klaga — man har också i dag haft anledning att göra det — över att det saknas kapital här i landet. Det är anmärkningsvärt, att sedan man där ute, så gott man kunnat, gjort sig av med alkoholen, har det blivit mera kapital i landet än det någonsin förut varit. Insättningarna i banker och företag ha blivit större än någonsin. Pauperismen är mindre än någonsin förut i Amerikas historia. Alkoholistanstalterna äro minskade ungefär till en tiondel av sitt förra antal. Vi bli emellertid här i Europa informerade om verkningarna av förbudet på ett sätt, som man i dessa dagar haft ett ypperligt tillfälle att få exemplifierat. Allvarliga och ansedda tidningar ha ägnat heloch halvspalter åt ett meddelande om en »omvändelse», som nyligen skulle ha skett — ett meddelande som möjligen skulle hava passat i en skämttidning. Det är ungefär lika förnuftigt att komma med en sådan uppgift, som om man skulle telegrafera världen runt, att justitierådet Trygger har anmält sitt inträde i det kommunistiska partiet, eller om någon efter åhörandet av herr Winbergs anförande i dag ville telegrafera ut, att herr Winberg övergått till det konservativa partiet. Ungefär så är det, då man sprider ut, att en av Amerikas representativa förbudsvänner skulle nödgats konstatera. att förbudet vore ett stort missgrepp. Dessa artiklar äro naturligtvis ren humbug. Ingenting är säkrare än att amerikanarna, som äro ett praktiskt folk. Fas uölla vid en åtgärd, vars ekonomiska och sociala förmåner äro så uppen-</w:t>
        <w:br/>
        <w:br/>
        <w:t>Herrarna torde veta, att jag ett par gånger väckt motion om att vi medelst personer av olika åsikter i förbudsfrågan skulle anställa en verklig undersökning beträffande förbudets resultat. Man har emellertid ännu icke velat vara med därom. Efter vad jag nu anfört, tycker jag, att man måste anse en sådan undersökning vara önskvärd. För vår del vilja vi få fram sanningen och endast sanningen i denna sak.</w:t>
        <w:br/>
        <w:br/>
        <w:t>Jag har berört detta därför att jag vill framhålla, att om vi ville handla lika förnuftigt i avseende på en del statsekonomiska frågor, som man har kurage att göra i Amerika, så skulle det stå bättre till med välståndet i vårt land.</w:t>
        <w:br/>
        <w:br/>
        <w:t>Beträffande vår nuvarande regerings politik i denna fråga får jag säga. att det är oroväckande att se den riktning, i vilken nykterhetspolitiken under de senare åren har utvecklat sig under ganska betydelsefull medverkan av en stor del av det nu regerande partiet. Detta parti var det första i vårt land, som på sitt program uppsatte vårt folks totala befrielse från rusdryckerna. Detta var ett hedrande beslut, som var det stora arbetarpartiet värdigt. Det låg i hela vårt folks intresse och i eminent grad i arbetarklassens intresse vid dess kamp för klassens lyftning till ett högre ekonomiskt, socialt och kulturellt plan. Med beklagande har man kunna konstatera, att partiet som sådant numera har frångått denna fasta förbudsvänliga hållning, och att en stor del av detsamma i synnerligen fruktbärande samverkan med den förbudsfientliga högern motverkar förbudstanken. Vi begära ju icke någon omedelbar proposition om rusdrycksförbud: det kunna vi icke göra, förrän vi äro övertygade om att vi ha en pålitlig folkmajoritet bakom oss, men vad vi kunna begära är en målmedveten medverkan i vår strävan för rusdrycksfrestelsernas successiva avskaffande. Åtskilliga handlingar från regeringens sida synas oss icke gå i sådan riktning. Vi ha icke klart för oss, vad regeringen vill i denna fråga. Med glädje och tillfredsställelse ha vi visserligen sett, hur den nu sittande regeringens chef och flera andra socialdemokratiska ledare inom och utom regeringen för sin del icke synas ha följt med i den pågående reaktionära strömningen i detta avseende. Vi vilja emellertid ha klarhet om vad regeringen och partiet i sin helhet vill göra i denna fråga.</w:t>
        <w:br/>
        <w:br/>
        <w:t>Handlingar äro bättre än ord. Vilja de i samverkan med den största och äldsta folkrörelsen i vårt land målmedvetet arbeta för ett påskyndande av förberedelserna till vårt folks befrielse från rusdryckerna, eller skall en demokratisk regering idka fortsatt samverkan med de reaktionära krafterna på detta område?</w:t>
        <w:br/>
        <w:br/>
        <w:t xml:space="preserve">Det nuvarande systemet agiterades in hos det svenska folket under uppgift. att privatintresset skulle bortelimineras ur rusdryckshandeln. Hur är det med denna sak för närvarande? Se vi icke, hur år efter år alltmer kring sig gripande privatintressen på detta område överallt utsträcka sina polyparmar? Herr Lindhagen talade för en stund sedan om »funktionarismen», och man har all anledning att tillimpa hans tal just på detta område. Tusentals personer ha blivit ekonomiskt intresserade genom sin ställning och sina befattningar i alla dessa bolag och </w:t>
      </w:r>
      <w:r>
        <w:rPr>
          <w:b/>
        </w:rPr>
        <w:t>dotterbolag²</w:t>
      </w:r>
      <w:r>
        <w:rPr>
          <w:b w:val="0"/>
        </w:rPr>
        <w:t>, som vi se år efter år växa till en allt mäktigare stat i staten. Och vad ölet beträffar, är privatintresset ju fullkomligt orubbat och ökas alltjämt.</w:t>
        <w:br/>
        <w:br/>
        <w:t>Vi hade hoppats, att det skulle bli en ädel tävlan mellan de folkliga partierna att hjälpa till att avskaka beroendet av alkoholkapitalet, men i stället ser det ut, som om det parti, vilket man förut såg som det främsta på barrikaden, skulle bli en återhållande kraft.</w:t>
        <w:br/>
        <w:br/>
        <w:t>Jag har begärt ordet för att bland annat uttala dessa bekymmer, som röra sig ganska allmänt inom vidsträckta kretsar, och jag ber herrarna att på allvar taga reda på vad som är sant i avseende å erfarenheterna från Amerika och icke tro kritiklöst på vad som därifrån i tendentiöst syfte meddelas. Sanningen kommer naturligtvis förr eller senare i dagen. Det går icke en längre tid att dupera en hel värld. Men ju förr sanningen blir känd och ju förr alla demokratiska krafter ena sig till arbete för rusdryckernas tillbakaträngande, desto förr komma vi att nå allmänt välstånd i vårt land. Huvudfrågan, som vid alla remissdebatter skymtar i bakgrunden, är ju att skapa välstånd. Avskaffandet av rusdryckerna är icke den enda faktorn därvidlag, men det är en av de viktigaste, och en, vars försummelse kommer att stå landet dyrt.</w:t>
      </w:r>
    </w:p>
    <w:p>
      <w:pPr>
        <w:pStyle w:val="Heading2"/>
      </w:pPr>
      <w:r>
        <w:t>2. Östen Unden (Socialdemokraterna, man)</w:t>
      </w:r>
    </w:p>
    <w:p>
      <w:r>
        <w:rPr>
          <w:b w:val="0"/>
        </w:rPr>
        <w:t>Herr greve och talman! Ett par av de föregående talarna i denna debatt ha berört regeringens utrikespolitik eller vissa sidor av densamma, och det torde tillkomma mig att besvara den kritik, som därvid framställts. Såväl herr Winberg som herr Ljunglund ha sålunda riktat förmaningar till regeringen med avseende å dess delaktighet i Nationernas förbunds verksamhet och dess alltför stora förtroende för denna politiska organisation. Herr Winberg bekände sig i detta sammanhang till den mera realistiska uppfattning, åt vilken denna kammares ärade ålderspresident givit uttryck häromdagen, och herr Ljunglund ville väl uttala samma tankegång, när han förebrådde regeringen den omotsvarighet, som lär råda mellan dess utrikespolitik och dess försvarspolitik.</w:t>
        <w:br/>
        <w:br/>
        <w:t>Den överensstämmelse, som kan spåras i de båda talarnas syn på utrikespolitiken, ligger nog djupare än i deras gemensamma kritik av Nationernas förbund och dess verksamhet. De äro tydligen båda högst motvilliga att acceptera tanken på en successiv utveckling av de internationella förhållandena mot bättre organisation, en utveckling, vilken det kan vara möjligt för folken att genom egna insatser främja eller hejda. De vilja se de internationella relationerna under, vad man kunde kalla, en internationell katastrofteoris synvinkel. Herr Ljunglund tänker sig utan tvivel staternas politik såsom bestämd av orubbliga naturlagar och följaktligen ovillkorligen ägnad att förr eller senare driva ut dem i en ny världsbrand. Dessemellan springer fram ur hans panna, liksom Pallas Athene ur Zeus', ett nytt Europa. rustat med alla</w:t>
        <w:br/>
        <w:br/>
        <w:t>de maktmedel, som tillkomma en redan färdig statsbildning. Alla mellanstadier förefalla honom misstänkta.</w:t>
        <w:br/>
        <w:br/>
        <w:t>Herr Winberg åter torde ringakta detta svaga och imperialistiska Nationernas förbund och anse, att det måste gå under i ett nytt Ragnarök, varur en ny värld och nya himlar skola uppstå.</w:t>
        <w:br/>
        <w:br/>
        <w:t>Somliga älska att kalla dylika uppfattningar verklighetstrogna. Jag skulle hellre vilja beteckna dem såsom vilande på en verklighetsfrämmande romantik, som sluter till ögonen för såväl utvecklingens lag som för det faktum, att det är mänskliga individer och massor, som själva gestalta folkens öden och sålunda kunna påverka utvecklingens gång.</w:t>
        <w:br/>
        <w:br/>
        <w:t>Den är kanske riktig, den vanliga förebråelsen, att vänsterpartierna och särskilt socialdemokratien är böjd för en viss optimism i betraktelsen av de internationella förhållandena. Det ligger nära till hands, att de, som sträva för och tro på möjligheten av förändringar i de inre samhällsförhållandena, också äro benägna att med en viss tillförsikt arbeta för förändringar även i de mellanfolkliga förhållandena. Därav följer icke med någon nödvändighet en okritisk tro på snabba framsteg från det nuvarande tillståndet. Tvärtom, just de, som tillämpa utvecklingens tanke, äro mer inställda på att inse svårigheterna, som möta, och att tillsvidare nöja sig med relativt små steg framåt i sänder. Är det inte snarast de konservativa, som, jämte det de förklara världen oföränderlig och staternas egoism och nationalism vara naturnödvändigt givna, samtidigt ställa de största anspråk på en ny anda i den internationella politiken och klandra eller gräma sig över varje tecken till att den gamle Adam alltjämt lever.</w:t>
        <w:br/>
        <w:br/>
        <w:t>Det har i debatten gjorts några reflexioner över det nuvarande utrikespolitiska läget och då särskilt över Locarno-uppgörelsens betydelse. Mig förefaller det vara synnerligen löftesrikt, att denna uppgörelse i allmänhet mottagits med så varma förhoppningar i de i uppgörelsen direkt deltagande länderna.</w:t>
        <w:br/>
        <w:br/>
        <w:t>Detta mottagande visar, att tiden var mogen för en sådan avspänning och att uppgörelsen motsvarade en utbredd och alltmer växande folkstämning. Man önskar och man tror i dessa länder på en utveckling mot bättre förhållanden, och därmed är redan en viktig hävstång för den fortsatta utvecklingen i sådan anda given. Det är sant, att, såsom det har sagts, Locarno endast utgör en början, och det är otvivelaktigt, att endast de inledande svårigheterna ännu äro övervunna. Men dessa voro redan så stora, att deras besegrande utgör ett vackert och förhoppningsfullt första resultat, som innebär ökade garantier för freden.</w:t>
        <w:br/>
        <w:br/>
        <w:t>Vad som framför allt är av betydelse i denna uppgörelse, är det närmande mellan Tyskland och dess forna fiender, vilket fått sitt uttryck däri, att de bilda en gemensam krets, icke två mot varandra misstänksamma och mer eller mindre fientliga läger. De tidigare planerna på en allians mellan vissa stater, till skydd mot eventuella anfall från Tyskland, ha givit plats för ett gemensamt garantiavtal, där ingen från början utpekas såsom eventuell fredsstörare. och enligt vilket garantien är ömsesidig, från vilket håll anfallet än skulle komma. Det löfte, som givits att icke gå till krig mot varandra, är visserligen i och för sig ingen fullgod garanti för fred. Men löftet får en särskild karaktär, då det inordnats i ett garantiavtal och kompletteras med skiljedomsavtal. Här kan man verkligen tala om en pacificering av västra Europa. En gammal krigshärd har omgivits med isolerande murar på ett sätt, som ger goda förhoppningar om att denna härd icke skall behöva oroa Europas fred. Det är också uppenbart, att ett undanröjande av krigsfaran i en del av Europa är i och för sig av betydelse för fredens vidmakthållande överhuvud. Konfliktanledningar på andra håll bli mindre farliga, om brandhärdarnas antal ha förminskats.</w:t>
        <w:br/>
        <w:br/>
        <w:t>Locarnouppgörelsen karakteriseras också av de vittgående skiljedomsavtal,</w:t>
        <w:br/>
        <w:br/>
        <w:t>varmed den är förenad. Utan tvivel har Genetveprotokollets tillkomst givit Statsverksskiljedomsprincipen dess nuvarande högkonjunktur. Sedan en gång erkännanoposttonen. det givits, att en garantiuppgörelse krävde såsom komplement anvisning på (Forts) rättsliga medel för konflikters biläggande, hade därmed en riktlinje givits, som opinionen samlade sig omkring. För första gången ha två stormakter, Frank-</w:t>
        <w:br/>
        <w:br/>
        <w:t>rike och Tyskland, undertecknat ett förbehållslöst skiljedomsavtal för juridiska</w:t>
        <w:br/>
        <w:br/>
        <w:t>tvister, kombinerat med ett förlikningsavtal för intressetvister. Till detta fransk-tyska skiljedomsavtal hava fogats överensstämmande skiljedomsavtal</w:t>
        <w:br/>
        <w:br/>
        <w:t>mellan Tyskland å ena sidan, Belgien, Polen och Tjeckoslovakien å den andra. Slutligen förutsätter uppgörelsen Tysklands snara inträde i Nationernas för-</w:t>
        <w:br/>
        <w:br/>
        <w:t>bund, varmed realiseras ett önskemål, som icke minst från svensk sida alltifrån Nationernas förbunds bildande har vid olika tillfällen framförts.</w:t>
        <w:br/>
        <w:br/>
        <w:t>Skiljedomsavtalens värde mätes inte av det antal konkreta tvister, som bringas inför skiljedomstol och på den vägen få sin lösning, lika litet som den interna rättsordningens betydelse sammanfaller med antalet processer. Huvudvikten ligger däri, att regeringarna och folken vänja sig vid det faktum, att en mellanfolklig, opartisk instans existerar, och att meningskiljaktigheter i sista hand kunna hänskjutas dit. Detta faktum är ägnat att påverka behandlingen av uppkommande tvister i gynnsam anda och att redan från början dämpa otåligheten, översitteriet, maktkänslan och främja en mera objektiv, försonlig och tillmötesgående prövning av frågorna.</w:t>
        <w:br/>
        <w:br/>
        <w:t>Själva tillkomsten av ett skiljedomsavtal innebär en ny sten i den internationella rättsordningens byggnad. De stater, som bekänna sig till uppfattningen, att en internationell rättsordning bör och kan muras upp, måste därför taga under övervägande, om de ej själva kunna bidraga därtill genom att för egen del slå in på en aktiv skiljedomspolitik.</w:t>
        <w:br/>
        <w:br/>
        <w:t>Det är från denna synpunkt, som den nuvarande regeringen ansett sig böra fullfölja i utsträckt omfattning den politik, som även föregående regeringar i princip anslutit sig till, och vi ha inte under fullföljande av denna utrikespolitik märkt några olägenheter, som herr Ljunglund trodde förefinnas på grund av den förmenta omotsvarigheten mellan försvarsresurserna och utrikespolitiken. |</w:t>
        <w:br/>
        <w:br/>
        <w:t>Sverige har ju redan från början av Nationernas förbunds tillvaro upprepade gånger framställt förslag avsedda att utvidga skiljedomsförfarandet och förlikningsförfarandet, och vi ha bl. a. framställt förslag i den riktningen 1 samband med behandlingen av de olika garantiavtalen. När dessa förslag om garantiavtal slutligen utmynnade i Geneveprotokollet, hade skiljedomstanken äntligen fått plats däri. Med anledning av Gentveprotokollets senare öde väcktes från svensk sida ett förslag vid senaste förbundsförsamling att till förnyad utredning hänvisa de i Genéveprotokollet upptagna bestämmelserna om skiljedom, i syfte att på denna väg rädda idén om ett kollektivt, obligatoriskt skiljedomsavtal inom ramen för förbundsakten.</w:t>
        <w:br/>
        <w:br/>
        <w:t>Emellertid har regeringen också ansett som sin plikt att genom speciella skiljedomsoch förlikningsavtal för Sveriges del bidraga till skiljedomsnätets utsträckning, alldeles oberoende av frågan om ett kollektivt avtal. Tillkomsten av ett sådant kan endast gagnas av, att en mängd speciella avtal förut äro för handen.</w:t>
        <w:br/>
        <w:br/>
        <w:t>Den föregående regeringen hade avslutat ett kombinerat skiljedomsoch förlikningsavtal med Tyskland och förlikningsavtal med våra tre nordiska grannar samt med Schweiz. Vi ha fortsatt på denna väg och avslutat förlikningsavtal med alla övriga Östersjöstater, Estland, Lettland och Lithauen, vilka stater antingen redan ha accepterat eller ämna acceptera klausulen rörande obligatoriskt domstolsförfarande i rättstvister i stadgan för Haag-domstolen. Vidare förhandla vi med Nederländerna, som likaså accepterat sagda klausul,</w:t>
        <w:br/>
        <w:br/>
        <w:t>om ett förlikningsavtal. Regeringen har också undertecknat kombinerade skiljedomsoch förlikningsavtal med Polen och Tjeckoslovakiet och förhandlar om dylika avtal med Belgien och Österrike. Slutligen ha vi — såsom redan i debatten omnämnts — undertecknat nya skiljedomsavtal med Norge och Danmark och förhandla om ett liknande avtal med Finland.</w:t>
        <w:br/>
        <w:br/>
        <w:t>Avslutandet av förbehållslösa skiljedomsavtal med våra grannar har ingått såsom ett organiskt led i regeringens nordiska politik, och det är mig en stor tillfredsställelse att konstatera den enstämmighet, varmed denna avtalspolitik gillats av opinionen i Sverige.</w:t>
        <w:br/>
        <w:br/>
        <w:t>Jag kan försäkra, att regeringen inte heller vid upprätthållandet av vår traditionella nordiska politik besvärats av den förmenta omotsvarigheten mellan försvarsresurser och utrikespolitik.</w:t>
        <w:br/>
        <w:br/>
        <w:t>Vi ha givetvis sökt vidmakthålla och utveckla hjärtliga förhållanden till alla våra nordiska grannar. Med Norge och Danmark ha många tillfällen givits till tankeutbyte eller förhandlingar, därvid vi haft tillfredsställelsen att även personligen träda i kontakt med vederbörande statsoch utrikesministrar. I denna form kan det sägas, att de forna ministermötenas idé i begränsad form återupptagits.</w:t>
        <w:br/>
        <w:br/>
        <w:t>Särskilt har det synts regeringen angeläget att fastare tillknyta de vänskapsband, som sedan gammalt förena oss med Finland. Vi ha självfallet utgått ifrån, att vårt förhållande till Finland bör bestå i samma fria samverkan, som karakteriserar förhållandet mellan övriga nordiska länder. På denna grundval är det enligt vår övertygelse möjligt att utveckla och befästa den svenskfinska vänskapen. Flera tilldragelser under det förflutna året ha varit ägnade att verka i denna riktning. Främst i betydelse komma — såsom redan förut påpekats — de besök, som de båda ländernas statschefer avlade i varandras huvudstäder och som äro i allas minne. Jag kan personligen vittna om den gentemot Sverige varma och tillgivna stämning, som överallt slog en till mötes i Finland. De båda besöken gåvo även tillfälle till personlig kontakt mellan regeringsmedlemmar i respektive länder, en kontakt, som alltid är av stort värde för uppfattningen om stämningar och förhållanden i det andra landet.</w:t>
        <w:br/>
        <w:br/>
        <w:t>När jag därefter övergår till mera speciella anmärkningar under debatten mot regeringens utrikespolitik, ber jag i förbigående få avvisa herr Winbergs påstående, att den ungerske ledamoten av Mosulkommittén skulle vara inblandad i den beklagliga myntförfalskningshistorien. Såvitt mig tillgängliga upplysningar ge vid handen, är detta rykte alldeles oriktigt. Det var också ett annat yttrande av herr Winberg, som påkallar ett svar från min sida. Herr Winberg var stött över att jag visat mig alltför tillknäppt vid ett besök, han gjorde. Jag beklagar livligt, att herr Winberg fått detta intryck, och jag skall icke underlåta att försöka göra mig litet trevligare nästa gång, men vill därmed inte på förhand utlova tillmötesgående mot de framställningar, som herr Winberg kommer med.</w:t>
        <w:br/>
        <w:br/>
        <w:t xml:space="preserve">Jag kanske sedan får sysselsätta mig med några speciella spörsmål, som herr Ljunglund berörde i sitt med så stort intresse motsedda </w:t>
      </w:r>
      <w:r>
        <w:rPr>
          <w:b/>
        </w:rPr>
        <w:t>jungfrutal²</w:t>
      </w:r>
      <w:r>
        <w:rPr>
          <w:b w:val="0"/>
        </w:rPr>
        <w:t>. Det må ursäktas mig, om jag därvid lämnar å sido de kryddor i anrättningen, som vi alla väl känna till från en viss aftontidning, och som göra dess läsning till en så pikant underhållning efter middagen. Sålunda förbigår jag den lilla grundlösa historien om kransen, som — ifall det tillåtes mig att uppträda som journalistisk rådgivare — synes mig ha sin rätta plats i den nämnda tidningens varjehandaavdelning, där så mycket annat smått och gott serveras. Jag skall inte heller uppta tiden med de reflexioner, som den ärade talaren gjorde angående ett och annat yttrande av mig under föregående riksdagssession, ehuru jag så väl förstår, att herr Ljunglund, som beklagligen inte då hade möjlighet yttra sig i riksdagen, kan önska ge kammaren del av vad han önskat säga, om han den gån-</w:t>
        <w:br/>
        <w:br/>
        <w:t>gen varit senator. Endast ett missförstånd skall jag begagna tillfället att rätta. Med hänsyftning till en viss utnämning bragte herr Ljunglund i erinran ett yttrande av mig, att regeringen ej ämnar utnämna politiska generaler, liksom ej heller politiska amiraler. Tydligen har den ärade talaren fått för sig, att en generalkrigskommissarie för befäl över krigsmakt i fält. Det förklarar mycket av hans kritik i hans tidning. Jag kan lugna honom med, att en generalkrigskommissarie är med hänsyn till sin funktion mer släkt med generaldirektörer än med generaler.</w:t>
        <w:br/>
        <w:br/>
        <w:t>Vad angår övriga anmärkningar gällde en den omständigheten, att herr Engberg fått yttra sig i Geneve rörande idén om arbetsinställelse såsom vapen i kampen mot kriget. Jag har ingen anledning att ingå på själva innehållet av herr Engbergs tankegång. Då det gäller spörsmålet, om han borde fått yttra sig om denna sak eller ej, förvånar det mig, att herr Ljunglund, som håller så hårt på ordets frihet, har tagit anstöt av tillåtelsen till herr Engberg att såsom personlig mening framföra sin idé, en idé, som redan länge i hög grad sysselsatt arbetarklassen och dess internationella organisationer. Jag vill endast tilllägga, att jag också har något svårt att förstå herr Ljunglunds och andras förskräckelse inför den »organiserade försvarsolust», som denna tankes realiserande säges innebära. Om verkligen idén är praktikabel — en fråga, som jag, som sagt, inte här skall yttra mig om — så skulle dess realiserande ju innebära, att denna »organiserade försvarsolust», såsom herr Ljunglund betecknar en dylik aktion, skulle drabba den stat, som utpekats såsom angripare. Då man kan utgå ifrån —- och jag hoppas varmt, att herr Ljunglund utgår från samma ståndpunkt — att Sverige aldrig behöver försätta sig 1 det läget att utpekas såsom angripare, skulle ju frågan praktiskt sett gälla en arbetarklassens samlade aktion mot en stat, som vi äro skyldiga att verkställa sanktioner emot, således en stat, som kan sägas i mer eller mindre grad vara vår och Nationernas förbunds motståndare.</w:t>
        <w:br/>
        <w:br/>
        <w:t xml:space="preserve">Jag kommer slutligen över till Mosulifrågan, som erhållit så stort utrymme i det intressanta </w:t>
      </w:r>
      <w:r>
        <w:rPr>
          <w:b/>
        </w:rPr>
        <w:t>jungfrutalet²</w:t>
      </w:r>
      <w:r>
        <w:rPr>
          <w:b w:val="0"/>
        </w:rPr>
        <w:t>. Jag nödgas komplettera de uppgifter, som herr Ljunglund lämnade om frågan, med några ytterligare upplysningar. Som bekant bragtes Mosulfrågan inför rådet i kraft av fredsfördraget i Lausanne mellan Turkiet å ena sidan och ententemakterna å den andra. I detta fördrag, som avslöts 1923, avstod Turkiet bl. a. från alla anspråk på den forna turkiska provinsen Irak eller Mesopotamien, som erkändes såsom en självständig stat. Tvisten rörande Mosul gäller, var gränsen skall gå mellan den nybildade staten Trak och Turkiet.</w:t>
        <w:br/>
        <w:br/>
        <w:t>Nu kan det med fog sägas, att denna uppgift, som rådet sålunda fick, var både synnerligen vansklig och mindre tilltalande från rådets synpunkt. Det gällde att komplettera ett fredsfördrag, att fritt avgöra över ett betydande områdes öde, sedan krigshändelserna medfört en fullständig omgestaltning av förhållandena därborta. Det var en ouppgjord fråga från världskriget, som nu lades på Nationernas förbunds axlar.</w:t>
        <w:br/>
        <w:br/>
        <w:t>Emellertid tror jag ingen kunnat på allvar ifrågasätta, att rådet utan vidare skulle visa uppgiften ifrån sig. När bägge parterna vädjat till rådet såsom instans i tvisten, kunde rådet knappast göra annat än medverka — i enlighet med sin uppgift — till den bästa möjliga lösning. En förutsättning borde dock givetvis vara, att rådet hade full visshet om, vilken roll det fått sig tillerkänd i Tausannetraktaten. Här visade sig till en början meningsskiljaktigheter mellan parterna. Men efter förhandlingar i september 1924 kunde Branting såsom rapportör fastställa, att enighet hade nåtts och att båda parterna förklarat sig på förhand bundna av ett kommande rådsbeslut.</w:t>
        <w:br/>
        <w:br/>
        <w:t>Det har framkommit den anmärkningen i Sverige, att Branting ej bort åtaga sig rapportörskap i denna vanskliga fråga, och samma anmärkning låg väl ut-</w:t>
        <w:br/>
        <w:br/>
        <w:t>talad i herr Ljunglunds yttrande, att Sverige ej bort ha »någon trasa med i denna byk». Jag behöver inte inför denna kammare närmare utlägga, hur ohållbar en sådan kritik är. Enligt rådets reglemente är det rådsordföranden, som avgör, vilken rådsledamot som skall vara rapportör i en uppkommande fråga. Det följer av vårt medlemskap, att Sverige icke bör avvisa dylika uppdrag, och det skulle i själva verket vittna om en ganska osvensk räddhåga att söka komma ifrån ett värv, för vilket det anses, att en svensk rapportör skulle vara lämpligast. För övrigt erhöll Sverige detta rapportörskap vid en tidpunkt, då den 'Tryggerska regeringen hade att bestämma instruktioner för Sveriges ombud i rådet, och om herr Ljunglund inte låter övertyga sig av mina skäl, ser jag ingen annan utväg än att hänvisa honom till herr Trygger för upplysning, varför Sveriges ombud ej instruerades att springa ifrån rapportörskapet.</w:t>
        <w:br/>
        <w:br/>
        <w:t>När den förberedande undersökningen av Mosulfrågan hade verkställts av den till platsen utsända kommissionen — i vilken en svensk diplomat fungerade som ordförande — tillkom det rådet att upptaga saken till avgörande. Den subkommitté, som tillsatts, hejdades emellertid i sitt arbete av den omständigheten, att divergenser ånyo uppkommo mellan parterna angående rådets funktion. Den tidigare vunna enigheten om Lausannetraktatens tolkning förefanns inte längre. Subkommittén nödgades då meddela övriga ledamöter av rådet det Vpplomna Jäget i och för överläggning om hur rådet i denna situation borde handla.</w:t>
        <w:br/>
        <w:br/>
        <w:t>Dessförinnan hade det engelska ombudet framfört till subkommittén det yrkandet, att, i fall subkommittén eller rådet hyste någon tvekan om rådets behörighet såsom skiljedomare, denna kompetensfråga måtte underställas den fasta domstolen. För min del hyste jag visserligen ingen tvekan om rådets behörighet som skiljedomare enligt Lausanneavtalet. Men övriga rådsmedlemmar ansågo försiktigheten bjuda att omgärda rådets blivande beslut med största möjliga auktoritet och fördenskull låta Haag-domstolen uttala sig angående rådets behörighet. Jag anslöt mig utan svårighet till mina kollegers mening, särskilt som det inom rådet yppade sig tvekan även rörande en annan rättsfråga, nämligen den voteringsregel, som borde tillämpas — en fråga, som föreföll betydligt mer invecklad än kompetensfrågan. Resultatet blev, att rådet beslöt inhämta domstolens utlåtande i nämnda båda spörsmål, vilket utlåtande sedan givetvis accepterades av rådet.</w:t>
        <w:br/>
        <w:br/>
        <w:t>När rådet sedermera under sitt senaste decembermöte hade att taga ståndpunkt i sakfrågan, var utgångspunkten självfallet den rapport, som den Wirsénska kommittén hade avgivit och som innehöll en utförlig framställning av olika faktorer av betydelse. Det låg nära till hands att först fråga sig, om inte tillämpning av nationalitetsprincipen kunde leda till en lösning. I detta avseende voro emellertia förhållandena högst komplicerade. Frågan gällde, huruvida området skulle helt eller delvis tilldelas arabstaten Irak eller Turkiet. Av dess 800,000 invånare äro emellertid ungefär 500,000 varken araber eller turkar utan kurder, och kurder finns det eljest såväl i Turkiet som i Irak och Persien. Den arabiska befolkningen i Mosulområdet beräknas till omkring 170,000, den turkiska till omkring 40,000. Härtill komma cirka 60,000 assyriska kristna, 26,000 djävulsdyrkare, möjligen av kurdiskt ursprung etc. Ytterligare försvårades hänsynstagandet till befolkningens sammansättning av det förhållandet, att dessa olika folkslag voro så olämpligt fördelade inom området. Turkarna bodde i södra delen, araber och de kristna i norra, närmast turkiska gränsen etc.</w:t>
        <w:br/>
        <w:br/>
        <w:t>Ifall befolkningens etniska sammansättning icke gav tillräcklig ledning för avgörandet, kunde möjligen någon slutsats vinnas, ifall man undersökte dess önskemål. Det var också på denna väg, avgörandet sedermera söktes. Det direkta medlet att genom folkomröstning utröna befolkningens önskemål visade</w:t>
        <w:br/>
        <w:br/>
        <w:t>sig emellertid oanvändbart. Undersökningskommissionen gav övertygande bevis för omöjligheten av en folkomröstning. Men den hade i stället sökt bilda sig en uppfattning om befolkningens önskemål genom att resa omkring i området och inbjuda personer ur olika samhällslager att framställa sina meningar inför kommissionen under garanti för fullständig diskretion.</w:t>
        <w:br/>
        <w:br/>
        <w:t>Resultatet av denna enquéte angav undersökningskommissionen på det sätt, att majoriteten av befolkningen torde föredraga anslutning till Irak, under förutsättning dels att England bibehölle sitt mandat under en längre tid framåt, för att den nya arabstaten måtte konsolideras, dels att kurderna erhölle en vidsträckt autonomi. Den Wirsénska kommittén tycktes närmast luta åt ett avgörande efter dessa linjer. Den åberopade också ekonomiska synpunkter till förmån för en lösning, som lät Mosulområdet förbliva odelat. Emellertid hade kommittén å andra sidan framhållit, att den icke ansåg sig kompetent att bedöma vissa andra faktorer, som kunde inverka på lösningen. Dessa antyddes vara dels det förhållandet, att Mosulområdet liksom hela Irak tidigare hade tillhört Turkiet, dels den omständigheten, att det vore av vikt att finna en lösning, som i viss mån tillfredsställde bägge parterna och därigenom kunde utgöra en bättre grundval för goda grannförbindelser i framtiden. Kommittén förklarade, att ifall rådet ansåge dessa synpunkter tala för en delning av området, så vore den lämpligaste gränslinjen en liten flod, som kallas Lilla Zab, och vilken delar området i ungefär två hälfter.</w:t>
        <w:br/>
        <w:br/>
        <w:t>Jag skall icke trötta med en redogörelse för de skäl, som tala för den ena eller den andra av dessa båda lösningar. Av den rapport, som Jag framlade i rådet. framgår att de båda alternativen varit föremål för rådsmedlemmarnas ingående prövning men att man slutligen enat sig om den Wirsénska kommitténs huvudalternativ, d. v. s. områdets överlämnande till Irak intill den s. k. Briissellinjen. Detta innebär ett bibehållande av det nuvarande status quo, och betyder, att Englands yrkande i huvudsak bifölls, med den modifikationen att en landremsa norr om Brissellinjen förblir i turkisk besittning.</w:t>
        <w:br/>
        <w:br/>
        <w:t>Av min redogörelse torde framgå, att hela frågan utgjorde en typisk intressetvist, där avgörandet skulle träffas efter lämplighetssynpunkter med avvägande av de olika intressen, som kommo i betraktande: Mosulområdets intressen, Iraks intressen och Turkiets intressen. I en tvist av denna art finnes det ju inga bestämda normer att följa. Skäl kunna tala för både den ena och den andra lösningen. Uppgiften var icke av samma art, som den som tillkommer en domstol, när denna avgör en rättsfråga. Herr Ljunglunds tal om att rådet lämnat rättens område och kommit in på maktpolitikens vilar alltså på ett missförstånd av det juridiska läget. Ur juridisk synpunkt är endast att fasthålla, att parterna överlämnat åt rådet att avgöra frågan och att sålunda, oavsett föregående besittningseller rättsförhållanden, rådet hade full rättslig befogenhet att taga den hänsyn till områdets egna intressen, som rådet fann lämpligt. Avgörandet av den framtida suveräniteten över Mosulområdet var lagd i rådets hand; det var den tolkning av Lausannetraktaten, som Haagdomstolen enhälligt gav, ehuru visserligen denna tolkning bestreds av ena parten, Turkiet.</w:t>
        <w:br/>
        <w:br/>
        <w:t>Angående avgörandets innebörd skall jag endast tillägga följande. Rådet ansåg sig böra, i överensstämmelse med den Wirsénska kommitténs förslag, knyta det villkoret till sitt beslut, att England åtoge sig förlängt mandat över Irak genom förnyelse av bestående alliansfördrag för 25 år. Detta villkor bör så förstås, att rådet riktat en fråga till England, om det är berett att åtaga sig detta villkor. Svar härpå väntas inom sex månader från utslaget. Däremot har rådet icke utan vidare ålagt England att uppfylla villkoret, ty detta villkor sträcker sig strängt taget utöver den föreliggande tvisten om Mosulområdet. Mandatet skulle nämligen gälla hela Irak, ej endast det omtvistade området.</w:t>
        <w:br/>
        <w:br/>
        <w:t>Därest England inom angiven frist svarar, att det är villigt uppfylla villkoret, - avgörandet definitivt. I annat fall har rådet att upptaga frågan till nytt eslut.</w:t>
        <w:br/>
        <w:br/>
        <w:t>Om jag tar i betraktande det rättsliga läget i Mosulfrågan efter rådets utslag, är detta såtillvida egenartat, att den skiljedom, som avkunnats, icke hat kommit till stånd enligt förbundsaktens allmänna regler utan i kraft av ett speciellt avtal, nämligen Lausannetraktaten. Redan härav torde följa, att förbundsaktens vanliga föreskrifter icke äro omedelbart tillämpliga. En annan egendomlighet är, att ehuru skiljedomen fällts i en tvist mellan England, som är medlem av förbundet, och Turkiet, som står utanför, avser den att reglera förhållandet mellan Irak och Turkiet, alltså mellan två stater utanför förbundet. Pakten innehåller icke några uttryckliga bestämmelser angående förbundets ansvar för mandatområden, medan mandatvillkoren bruka innehålla vissa regler, som synas förutsätta, att mandatärmakten har ett visst ansvar gentemot förbundet i avseende å mandatområdets bevarande inom fastställda gränser. Det föreligger sålunda åtskilliga moment, som göra denna fråga egenartad, och det torde icke vara anledning för mig att närmare ingå på de spörsmål rörande tolkningen av förbundsakten, som sålunda upprullas. Överhuvud taget tillkommer det ju de olika regeringarna att själva taga ståndpunkt till dylika tolkningsfrågor, ifall och när ett dylikt ståndpunktstagande skulle visa sig erforderligt.</w:t>
        <w:br/>
        <w:br/>
        <w:t>tur än prövningen av förbundsakten i antydda hänseenden må utfalla, är det anledning framhålla, att sedan parterna genom Lausannetraktaten hänskjulit denna territoriella fråga till Nationernas förbunds avgörande, det hade varit ytterst beklagligt, om något avgörande icke kommit till stånd. Därest rådet icke hade uppnått enighet om en lösning, skulle ju resultatet ha blivit en fortsättning av det nuvarande status quo, det vill säga området söder om Brässellinjen hade alltjämt de facto varit införlivat med Irak, medan rättsligt sett någon utväg för frågans legala ordnande icke hade stått till buds. Att ett sådant tillstånd hade varit tillfredsställande för områdets befolkning eller gynnsamt för fredens bevarande, kan väl med skäl betvivlas. TI varje fall skulle Sveriges ombud ha ådragit sig ett stort ansvar genom att bryta enhälligheten och sålunda omintetgöra frågans definitiva avgörande i den ordning, Lausannetraktaten anvisat. Måhända hade därmed också risken för en konflikt ökats.</w:t>
        <w:br/>
        <w:br/>
        <w:t>Med detta rent teoretiska resonemang angående möjligheten av en konflikt har jag naturligtvis på intet sätt velat uttrycka den uppfattningen, att en dylik komplikation för Mosuls skull är sannolik. Tvärtom finnes all anledning antaga, att den nu rådande spänningen skall så småningom lägga sig. Som bekant har också från engelsk sida offentligen och med styrka inför rådet understrukits den engelska regeringens villighet att genom förhandlingar söka komma till samförstånd med Turkiet, sedan nu den legala frågan om gränsen fått sitt avgörande. Jag får erkänna, att jag inte heller beträffande Sveriges verksamhet i denna fråga eller inom Nationernas förbund över huvud förstår vad innebörden kan vara i herr Ljunglunds uttalande om att vår utrikespolitik är för aktiv i förhållande till våra försvarsanstalter. Kan det verkligen vara herr Ljunglunds mening, att svenska regeringen skulle ha fört eller kunnat föra en annan politik inom rådet, om vi kunnat hänvisa till ett starkare försvarsväsen? Uppfattningen förefaller mig tills vidare alltför primitiv, för att jag skall tilltro den ärade talaren densamma och jag får därför avstå från att förklara hans ord.</w:t>
        <w:br/>
        <w:br/>
        <w:t>Slutligen vill jag, herr talman, endast tillägga det, att jag med stort nöje och icke utan intresse tagit kännedom om herr Ljunglunds olika anvisningar och råd i Mosulfrågan. Men tillika får jag bekänna, att jag ändå värderat högre de råd, jag fått av mina ordinarie medarbetare under frågans behandling, vilka tillhöra vår utrikesförvaltnings bästa och mest omdömesgilla krafter.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499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