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530</w:t>
      </w:r>
    </w:p>
    <w:p>
      <w:r>
        <w:rPr>
          <w:b/>
        </w:rPr>
        <w:t xml:space="preserve">Datum: </w:t>
      </w:r>
      <w:r>
        <w:t>1927-04-30</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Östergren (Socialdemokraterna, man)</w:t>
      </w:r>
    </w:p>
    <w:p>
      <w:r>
        <w:rPr>
          <w:b w:val="0"/>
        </w:rPr>
        <w:t xml:space="preserve">Herr talman! Det gäller här en </w:t>
      </w:r>
      <w:r>
        <w:rPr>
          <w:b/>
        </w:rPr>
        <w:t>änka²</w:t>
      </w:r>
      <w:r>
        <w:rPr>
          <w:b w:val="0"/>
        </w:rPr>
        <w:t xml:space="preserve"> med två barn efter en ingenjör vid statens vattenfallsverk. Det har motionerats om understöd åt </w:t>
      </w:r>
      <w:r>
        <w:rPr>
          <w:b/>
        </w:rPr>
        <w:t>änkan²</w:t>
      </w:r>
      <w:r>
        <w:rPr>
          <w:b w:val="0"/>
        </w:rPr>
        <w:t xml:space="preserve"> och barnen. Mannen lämnade tjänsten vid statens vattenfallsverk 1923 och dog för två år sedan. Orsaken till att han lämnade tjänsten var brist på sysselsättning. Det var inskränkning i ingenjörspersonalen, som förorsakade, att han fick lämna sin tjänst. Han hade tjänstgjort där i 11 år och 5 månader, och dessutom hade han i andra statens verk tjänstgjort någon tid, så att han hade 12 år och 4 månader i statens tjänst. Han hade efter sitt avsked från vattenfallsverket icke erhållit någon tjänstgöring utan varit arbetslös under den mellanliggande tiden till sin död. Till extra ordinarie personalens pensionskassa ha inbetalts 3,087 kronor för hans blivande pension, och det var ett pensionsunderlag bestämt för honom av 2,840 kronor, i händelse han hade blivit ordinarie. Om detta kapital hade kommit till användning för honom så hade </w:t>
      </w:r>
      <w:r>
        <w:rPr>
          <w:b/>
        </w:rPr>
        <w:t>änkan²</w:t>
      </w:r>
      <w:r>
        <w:rPr>
          <w:b w:val="0"/>
        </w:rPr>
        <w:t xml:space="preserve"> och barnen varit garanterade en pension av 1,065 kronor, varav 568 kronor för </w:t>
      </w:r>
      <w:r>
        <w:rPr>
          <w:b/>
        </w:rPr>
        <w:t>änkan²</w:t>
      </w:r>
      <w:r>
        <w:rPr>
          <w:b w:val="0"/>
        </w:rPr>
        <w:t xml:space="preserve">, 497 kronor för barnen. Nu har emellertid det sorgliga förhållandet inträffat, att han blivit arbetslös där och därefter ej heller erhållit någon annan sysselsättning och slutligen avlidit i sin bästa ålder. Ej heller </w:t>
      </w:r>
      <w:r>
        <w:rPr>
          <w:b/>
        </w:rPr>
        <w:t>änkan²</w:t>
      </w:r>
      <w:r>
        <w:rPr>
          <w:b w:val="0"/>
        </w:rPr>
        <w:t xml:space="preserve"> är gammal, men enligt läkarebetyg lider </w:t>
      </w:r>
      <w:r>
        <w:rPr>
          <w:b/>
        </w:rPr>
        <w:t>hon²</w:t>
      </w:r>
      <w:r>
        <w:rPr>
          <w:b w:val="0"/>
        </w:rPr>
        <w:t xml:space="preserve"> av en mycket svår sjukdom, så att </w:t>
      </w:r>
      <w:r>
        <w:rPr>
          <w:b/>
        </w:rPr>
        <w:t>hon²</w:t>
      </w:r>
      <w:r>
        <w:rPr>
          <w:b w:val="0"/>
        </w:rPr>
        <w:t xml:space="preserve"> är oförmögen att försörja sig och sina barn,</w:t>
        <w:br/>
        <w:br/>
        <w:t xml:space="preserve">och efter vad det blivit upplyst vårdas </w:t>
      </w:r>
      <w:r>
        <w:rPr>
          <w:b/>
        </w:rPr>
        <w:t>hon²</w:t>
      </w:r>
      <w:r>
        <w:rPr>
          <w:b w:val="0"/>
        </w:rPr>
        <w:t xml:space="preserve"> även på vårdanstalt för närvarande Om understöd för sjukdom. Det har därför varit inom utskottet en allmän tanke, att </w:t>
      </w:r>
      <w:r>
        <w:rPr>
          <w:b/>
        </w:rPr>
        <w:t>hon²</w:t>
      </w:r>
      <w:r>
        <w:rPr>
          <w:b w:val="0"/>
        </w:rPr>
        <w:t xml:space="preserve"> i Sonara ” o o es .- . ös me . . 'oms borde hjälpas på något sätt, men vägarna för denna hjälp har man tänkt sig </w:t>
      </w:r>
      <w:r>
        <w:rPr>
          <w:b/>
        </w:rPr>
        <w:t>änka²</w:t>
      </w:r>
      <w:r>
        <w:rPr>
          <w:b w:val="0"/>
        </w:rPr>
        <w:t xml:space="preserve"> och barn. litet olika. Majoriteten inom utskottet har ansett, att det i motiveringen bör = (Forts.) påpekas, att någon gratifikation borde tillerkännas </w:t>
      </w:r>
      <w:r>
        <w:rPr>
          <w:b/>
        </w:rPr>
        <w:t>henne²</w:t>
      </w:r>
      <w:r>
        <w:rPr>
          <w:b w:val="0"/>
        </w:rPr>
        <w:t xml:space="preserve"> såsom hjälp i </w:t>
      </w:r>
      <w:r>
        <w:rPr>
          <w:b/>
        </w:rPr>
        <w:t>hennes²</w:t>
      </w:r>
      <w:r>
        <w:rPr>
          <w:b w:val="0"/>
        </w:rPr>
        <w:t xml:space="preserve"> prekära ställning. Vi reservanter däremot ha ansett, att då mannen har erhållit avsked på grund av arbetslöshet och därtill inbetalat denna ansenliga summa till pensionskassan, så borde staten i någon mån sörja för </w:t>
      </w:r>
      <w:r>
        <w:rPr>
          <w:b/>
        </w:rPr>
        <w:t>änkan²</w:t>
      </w:r>
      <w:r>
        <w:rPr>
          <w:b w:val="0"/>
        </w:rPr>
        <w:t xml:space="preserve"> och barnen, varför vi i reservationen ha yrkat på, att det måtte tillerkännas </w:t>
      </w:r>
      <w:r>
        <w:rPr>
          <w:b/>
        </w:rPr>
        <w:t>henne²</w:t>
      </w:r>
      <w:r>
        <w:rPr>
          <w:b w:val="0"/>
        </w:rPr>
        <w:t xml:space="preserve"> ett årligt understöd med 384 kronor samt vartdera barnet ett understöd med 96 kronor om året, till dess de bli 18 år.</w:t>
        <w:br/>
        <w:br/>
        <w:t xml:space="preserve">Jag vill nu med denna motivering yrka bifall till den vid betänkandet fogade reservationen och vädjar till kammaren att i detta fall behjärta denna </w:t>
      </w:r>
      <w:r>
        <w:rPr>
          <w:b/>
        </w:rPr>
        <w:t>änkas²</w:t>
      </w:r>
      <w:r>
        <w:rPr>
          <w:b w:val="0"/>
        </w:rPr>
        <w:t xml:space="preserve"> nödställda läge.</w:t>
      </w:r>
    </w:p>
    <w:p>
      <w:pPr>
        <w:pStyle w:val="Heading2"/>
      </w:pPr>
      <w:r>
        <w:t>2. Carl Svensson (Socialdemokraterna, man)</w:t>
      </w:r>
    </w:p>
    <w:p>
      <w:r>
        <w:rPr>
          <w:b w:val="0"/>
        </w:rPr>
        <w:t xml:space="preserve">Ingenjören Stenström kvarstod icke, då dödsfallet inträffade, i statens tjänst. Han hade lämnat statstjänsten redan för fyra år sedan, och utskottet har i likhet med statskontoret ansett det vara ur många synpunkter betänkligt, om staten skulle göra åtaganden beträffande efterlevande familjer till dem, som redan lämnat statstjänsten. Då det ju dessutonr för närvarande på grund av inskränkningar i statsverksamheten är en mängd förut anställda, som lämnat statstjänsten, så skulle konsekvenserna av ett bifall till denna framställning kunna tänkas bli ganska vittutseende. Med hänsyn emellertid bland annat därtill, att ingenjör Stenström under sin tjänst i vattenfallsstyrelsen inbetalat visst belopp för sin egen pensionering, som ju icke, på grund av att han avlidit före pensionsålderns inträde, kunde komma honom eller hans efterlevande till godo, så har utskottet ansett, att detta är ett sådant fall, där det kunde vara skäligt, att det utbetalades en gratifikation en gång för alla till de efterlevande. Åt detta har också givits uttryck i utskottets motivering, där det bland annat säges, att »utskottet har velat uttala, att hinder icke synes föreligga för Kungl. Maj:t att av tillgängliga medel låta till </w:t>
      </w:r>
      <w:r>
        <w:rPr>
          <w:b/>
        </w:rPr>
        <w:t>änkan²</w:t>
      </w:r>
      <w:r>
        <w:rPr>
          <w:b w:val="0"/>
        </w:rPr>
        <w:t xml:space="preserve"> Stenström utbetala en gratifikation med belopp, som må finnas skäligt». Längre än till detta med hänsyn till fallets beskaffenhet mycket välvilliga behandlingssätt tror jag icke, att det är möjligt att komma, ty ett bifall till reservationen skulle — jag nödgas tyvärr även i detta ärende påpeka det — medföra som konsekvens, att gränsen för statens åtaganden skulle flyttas ett stycke vidare ut än den för närvarande är dragen.</w:t>
        <w:br/>
        <w:br/>
        <w:t>Jag hemställer om bifall till utskottets förslag.</w:t>
        <w:br/>
        <w:br/>
        <w:t>Verkställes slakt för annans räkning, åligger den, för vars räkning slakten utföres, eller, där han ej är tillstädes, den, som därvid företräder honom, tillse att de med avseende å slakten gällande föreskrifter bliva iakttagna. Är skälig anledning antaga, att sådan tillsyn icke erfordras, äger vad nu sagts dock ej tillämpning.</w:t>
        <w:br/>
        <w:br/>
        <w:t>Böter, som ådömas enligt denna lag, tillfalla kronan. Saknas tillgång till böternas fulla gäldande, skola de förvandlas enligt allmänna strafflagen.</w:t>
        <w:br/>
        <w:br/>
        <w:t>Denna lag skall träda i kraft den 1 januari 1928, dock skall, såvitt angår slakt av ren, lagen tillämpas först från den dag Konungen bestämmer.</w:t>
        <w:br/>
        <w:br/>
        <w:t>Visar någon i behandling av djur uppenbar grymhet, genom misshandel, överansträngning, vanvård, sådant förfarande vid slakt, att onödigt lidande tillfogas djuret, eller annorledes, straffes för djurplågeri med böter. Är djurplågeriet av svår beskaffenhet eller äro omständigheterna eljest synnerligen försvårande; må till fängelse i högst sex månader dömas.</w:t>
      </w:r>
    </w:p>
    <w:p>
      <w:pPr>
        <w:pStyle w:val="Heading2"/>
      </w:pPr>
      <w:r>
        <w:t>3. Johan Thyren (Utan partibeteckning, man)</w:t>
      </w:r>
    </w:p>
    <w:p>
      <w:r>
        <w:rPr>
          <w:b w:val="0"/>
        </w:rPr>
        <w:t>Herr greve och talman! TI det skick, vari detta ärende nu har kommit från utskottet, erbjuder sig ett val mellan tre linjer, vilka jag skall tillåta mig att något jämföra. Den ena linjen är propositionen, inom utskottet representerad av herrar Janssons i Edsbäcken och Jonssons reservation. Den andra är en strängare linje, representerad av herr Dahls reservation. Den tredje är en mildare linje, representerad av utskottets majoritet. Jag skall först nämna några ord angående förhållandet mellan den strängare linjen och propositionen.</w:t>
        <w:br/>
        <w:br/>
        <w:t>Såsom herrarna torde hava observerat vid en jämförelse mellan den av Kungl. Maj:t föreslagna lagtexten och vad i motiveringen till propositionen anföres, har regeringen tänkt sig saken, särskilt vad beträffar schäktningen, som ju är den mest brännbara punkten, ordnad på så sätt, att man skulle föreskriva sådana inskränkningar i schäktningsförfarandet, att varje element av djurplågeri skulle kunna med säkerhet anses försvinna. Detta framgår av den hänvisning till veterinärhögskolans styrelses utlåtande, som innehålles i motiveringen. Saken ligger då till på följande sätt. Det religiösa elementet 1 schäktningen tyckes inskränka sig till den fordran, att själva den dödande handlingen skall företagas, innan djuret är på något sätt skadat och således innan det är bedövat. Men om man kastar om tidsordningen och först företager det s. k. schäktsnittet samt omedelbart därefter företager den bedövande handlingen, lärer detta, efter vad det synes framgå av utredningen, i själva verket icke strida emot den stränga judiska ritus. Av utredningen framgår nu vidare, att förberedelsen eller den s. k. kastningen — som det ibland heter — vilken föregår schäktningen, visserligen har utförts och troligen ännu ibland utföres</w:t>
        <w:br/>
        <w:br/>
        <w:t>så, att i densamma kan ligga ett element av djurplågeri, men också, att den mycket väl kan utföras och stundom utföres så, att även i denna del varje element av djurplågeri försvinner. Från regeringens sida har man då tänkt sig, att det skulle förfaras på följande sätt. En mosaisk församling kommer in till regeringen med anhållan att få anordna slakt medelst schäktning, alltså att erhålla dispens från den blivande lagen. Kungl. Maj:t skulle då kunna medgiva detta under nouggrant bestämda förutsättningar. Förberedelsen eller kastningen skulle verkställas så och så, i detalj angivet, på sådant sätt att det icke kunde bli något djurplågeri. Därefter finge schäktsnittet visserligen utföras utan föregående bedövning, men ögonblicket efter schäktsnittet skulle den bedövande handlingen företagas. Därmed skulle — det torde man väl, efter allt vad jag kan förstå, förnuftigtvis kunna säga — varje element av djurplågeri vara borta. Om man då likväl skulle svara den sökande församlingen: nej, inte snitt först och bedövning sedan, utan bedövning först och snitt sedan, så kan detta svar efter min mening icke förklaras genom någon omsorg om djuren, utan då ha vi att göra med en rent antisemitisk trakasseringslusta eller dylikt, vartill efter min uppfattning statsmakterna väl ingalunda böra nedlåta sig. Men jag upprepar, att allt detta gäller endast under förutsättning, att verkligen varje element av djurplågeri försvinner, ty skulle detta icke vara fallet — om man tänkte sig, att de ortodoxa judarna icke ginge in på den procedur, som jag nu har skildrat — då anser jag visserligen, att man icke bör böja sig för den. Emellertid torde med all bestämdhet kunna antagas, att de komma att foga sig efter denna ordning. Ty, såsom herrarna också sett av utredningen, ha de i tämligen stor utsträckning gått med på att låta schäktningen omedelbart efterföljas av det s. k. nacksnittet, med vilket visserligen ur djurskyddssynpunkt i själva verket ingenting är vunnet, ty detta upphäver blott reflexrörelserna — djuret ligger orörligt — men det inverkar icke på känseln, ifall någon känsel och något medvetande skulle existera.</w:t>
        <w:br/>
        <w:br/>
        <w:t>Jag vill med detta hava sagt, att vad reservanterna, under förutsättning av nu nämnda reglering av dispensen, kunna vinna med sin strängare linje, är i själva verket ingenting, som har med djurplågeri eller djurskydd att skaffa, utan då komma vi över på antisemitism och dylikt. Då äro vi inne på ett helt annat plan, och det har regeringen icke velat gå in på.</w:t>
        <w:br/>
        <w:br/>
        <w:t>Den andra punkten rör andelssvinslakterierna, vilka, såsom herrarna av utredningen sett, också spela en ganska stor roll i denna fråga. Där ligger det så tillvida annorlunda till, som det är fråga om en helt kort tid för förblödningen. Under det att törblödningen vid schäktningen får antagas räcka fem till sju minuter, räcker den vid den ifrågavarande svinslaktmetoden i medeltal endast något över en halv minut, men i varje fall icke så mycket som upp till en minut. Det är således en ganska avsevärd skillnad. Inledandet av slakten, d. v. s. upphissningen av svinct, kan, enligt vad utredningen visat, försiggå så, att den icke heller innehåller något element av djurplågeri. Den kanske icke alltid försiggår så, men man kan lämna föreskrifter av sådan innebörd, att den gör det. Vidare kommer ytterligare en punkt, som bestämt regeringen för att även i detta avseende vara försiktig. Visserligen får utredningen anses närmast visa, att även om man företager bedövning av svinen på sätt lagen närmast avser, detta icke torde försämra köttet i något avseende och ej heller köttets utseende. Men regeringen har icke kunnat vara alldeles blind för den reflexion, som från flera håll framförts, att det dock kan hända, att de engelska importörerna med eller utan skäl fästa avseende vid den omständigheten, om djuret varit bedövat före slakten eller icke. Människorna äro som bekant tämligen konservativa, åtminstone i sådant, som rör deras dagliga vanor, och engelsmännen utgöra icke något undantag från denna allmänna regel. Det är mycket tänkbart, att de, med eller utan skäl, som sagt, säga till den svenske</w:t>
        <w:br/>
        <w:br/>
        <w:t>exportören, att de icke vilja ha fläsket från bedövade djur utan vilja ha det på det gamla viset. Härvid skola vi komma väl ihåg, att vid sidan om de svenska exportörerna stå de danska exportörerna, och den som vet vad svinuppfödande och svinexport betyder för Danmark lär nog icke föreställa sig, att danskarna gå med på en föregående bedövning, om de ha ens en skugga av en misstanke om att en sådan skulle inverka på det ekonomiska resultatet.</w:t>
        <w:br/>
        <w:br/>
        <w:t>Med allt detta vill jag ingalunda hava sagt, att man skall utan vidare tillåta svinslakt att försiggå enligt den ifrågavarande metoden, utan jag har endast sagt, att man bör vara försiktig och inte absolut binda händerna på regeringen genom att en gång för alla ovillkorligen fastslå, att det skall ske en föregående bedövning.</w:t>
        <w:br/>
        <w:br/>
        <w:t>Vad angår den tredje diskutabla punkten, nämligen renslakten, har jag ingen anledning att tala om denna såvitt gäller den linje, om vilken jag nu yttrat mig. Denna linje är nämligen på den punkten alldeles lika med regeringens förslag.</w:t>
        <w:br/>
        <w:br/>
        <w:t>Härefter kommer jag över till den mildare linjen, utskottsmajoritetens förslag. Utskottet vill icke inlåta sig på någon reglering av själva slaktsätten utan vill blott i strafflagens vanliga djurplågeriparagraf införa ett påpekande om att man skall fästa avseende även vid det lidande, som under slakt tillfogas djur. Till att begynna med vill jag för min del gärna erkänna, att det kan vara ganska naturligt, att utskottet i detta sammanhang velat ha ett dylikt förtydligande. I och för sig kan det icke göra någon skada, och jag vill inte förneka, att det kanske kan vara till nytta och någon gång kan vara behövligt. Möjligen bör jag förklara, varför icke regeringen redan i propositionen har mera berört denna utväg och sagt ifrån, varför regeringen icke velat välja den. Att så icke har skett, beror helt enkelt därpå, att denna möjlighet kom så obetydligt fram i utredningen, att åtminstone jag för min del inte alls räknade med att den nu skulle dyka upp i första planet, såsom den har gjort. Det var i utredningen blott en länsstyrelse — visserligen unus sed leo, nämligen länsstyrelsen i Uppsala — och en ledamot i lagrådet, som spelade på denna sträng, men för övrigt ingen, och därför sade man i propositionen ingenting därom. Jag får därför nu be att i stället få supplera vad som fattas i motiveringen och försöka tydligt tillkännagiva för kammaren, varför vi inom regeringen icke ansett oss kunna komma ifrån saken på detta enkla sätt.</w:t>
        <w:br/>
        <w:br/>
        <w:t>Jag antager således det fallet, att vi taga den lag, som utskottet föreslår, med förtydligande av 18 kap. 16 $ strafflagen. Så kommer ganska snart från djurvännernas sida ett försök att få till att börja med exempelvis schäktningen straffad. Nu säger lagen i dess nya lydelse, att djurplågeri, som innefattar uppenbar grymhet, straffas såvitt djuret under slakt tillfogats onödigt lidande. Onödigt lidande skall alltså hava tillfogats djuret. Det betyder till att börja med, att det alltså skall vara bevisligt, att djuret verkligen har lidit. Vad säga nu de, som hava företagit schäktning, till sitt försvar? Jo, de kunna t. ex. lägga fram ett utlåtande av samma slag som det som i propositionen finnes infört av en känd fysiolog, professor Tigerstedt i Helsingfors — det finnes antaget på sid. 43 i propositionen — där det säges, bland annat, att slaktdjurens avdagatagande enligt judisk ritus måste betraktas såsom fullt ut lika smärtfri som ett avlivande medelst slageller skjutmask, detta under förutsättning att djurets kullkastande och sträckandet av dess hals vid den judiska slakten skedde under användning av ändamålsenliga maskiner. Tror nu någon, att man — jag vill inte säga i någon domstol, ty det finns ju många sådana, men i högsta domstolen eller någon annan av överrätterna, mot en sådan förklaring av denne mycket framstående fysiolog, som utan några om och men totalt förnekar förekomsten av ett lidande, skulle anse det bevisat, att ett sådant verkligen funnits. Jag kan gärna medgiva, att domstolen till följd av motsatta intyg från andra håll och speciellt från icke fackmän, som stått och sett på de ohyggliga reflex-</w:t>
        <w:br/>
        <w:br/>
        <w:t>rörelserna, kan känna sig villrådig, huruvida det varit något lidande eller ej, men det är en annan sak. Jag kan icke straffa, därför att jag tror, att det kanske varit ett lidande, utan om jag skall straffa för att någon åstadkommit lidande, måste jag först och främst veta, att det verkligen förekommit ett lidande.</w:t>
        <w:br/>
        <w:br/>
        <w:t xml:space="preserve">Jag vill särskilt repliera på denna punkt, emedan det ofta händer, att lekmän och även icke-kriminalister bland jurister förbise detta krav i strafflagsparagraferna. Äldre jurister torde kanske erinra sig ett på sin tid mycket omtalat prejudikat av ungefär följande innehåll. Det var en </w:t>
      </w:r>
      <w:r>
        <w:rPr>
          <w:b/>
        </w:rPr>
        <w:t>kvinna¹</w:t>
      </w:r>
      <w:r>
        <w:rPr>
          <w:b w:val="0"/>
        </w:rPr>
        <w:t xml:space="preserve">, som gick ned till kajen i Stadsgården och kastade sitt barn i strömmen. Barnets lik återfanns aldrig, men man kan säga, att det på sin höjd fanns en chans på en miljon, att icke barnet ljutit döden. Då emellertid liket aldrig påträffades, ansåg högsta domstolen, att det icke förelåg fullt bevis för att någon människa verkligen ljutit döden, och följaktligen dömde den icke </w:t>
      </w:r>
      <w:r>
        <w:rPr>
          <w:b/>
        </w:rPr>
        <w:t>kvinnan¹</w:t>
      </w:r>
      <w:r>
        <w:rPr>
          <w:b w:val="0"/>
        </w:rPr>
        <w:t xml:space="preserve"> för mord utan för mordförsök. Detta är visserligen att sätta saken på sin yttersta kant, men jag sätter ändå i fråga, om det icke var riktigt dömt. Då var emellertid läget det, att man knappast kunde räkna med annat än att resultatet inträffat. Här ligger det däremot så, att man på sin höjd kan säga, att det kanske varit något lidande, fastän många fackmän sagt tvärtom. Det är nämligen icke blott Tigerstedt, som gjort det. Medicinalstyrelsen t. ex. säger, att »det torde icke få anses helt uteslutet», att djuren kunde beredas ett onödigt lidande. Jag tror mig verkligen kunna ansvara för att högsta domstolen under sådana omständigheter aldrig skulle komma att säga: »Här är det bevisat, att ett verkligt lidande tillfogats djuren, och vi döma efter 18:16.» Det skulle vara ett totalt upp och nedvändande av de principer man eljest måste följa i strafflagen. Jag tror, att man med bestämdhet kan påstå, att schäktningen, även med den ändring i 18 kap. 16 $ av strafflagen, som föreslås, kommer att försiggå härefter på samma sätt som hittills. Är den icke straffbar nu, blir den det icke då, och enligt min mening är schäktning varken i ena eller andra fallet straffbar efter 18:16.</w:t>
        <w:br/>
        <w:br/>
        <w:t>Vad vidare beträffar andelssvinslakterierna, finna vi på sid. 47 i motiveringen ett uttalande av en annan känd fysiolog, nämligen professor Thunberg, som säger, att ett hastigt välriktat stick, som avskär de största kärlen, måste medföra en så hastig nedsättning i blodtrycket och blodströmningen i hjärnans kärl, att det hos de varmblodiga djuren medför en momentan medvetslöshet. så att smärtorna av sticket knappast böra hinna göra sig gällande. Något liknande säga också andra auktoriteter. Här blir det alltså samma förhållande som beträffande schäktningen. Domstolen kan på sin höjd säga, att det kanske är ett lidande, men den kan icke anse det utrönt, att något sådant förekommer, och straffa efter 18:16. Resultatet blir således alldeles säkert även i detta fall ett frikännande.</w:t>
        <w:br/>
        <w:br/>
        <w:t>Så ha vi kvar den tredje punkten, nämligen renslakten. Hur går det med renslakten efter den föreslagna strafflagsförändringen? Jag antar, att utskottet helst önskat, att renslakten skulle stanna utanför, vilket den utan tvivel skulle göra nu. Man torde sannolikt icke för närvarande anse den innebära djurplågeri, men det är mera osäkert, om den icke skulle falla in under den förändrade paragrafen. I denna har man nämligen pekat på att man bland annat vill komma åt den form av slakt, som innefattar onödigt lidande. Frågan blir då, om lapparna där uppe kunna anskaffa några intyg från fysiologer, att det icke heller förekommer några smärtförnimmelser hos renarna under slaktningsproceduren. Detta torde i varje fall vara mera osäkert, och vi äro då hänvisade till uttrycket »uppenbar grymhet», som jag av utredningen ser, att någon myndighet varit inne på. Man har försökt göra gällande, att det väl icke kan vara tal om uppenbar grymhet bland lapparna, ty vad som är grymhet eller icke, får bedömas efter ortens förhållanden och befolkningens sätt att se saken. Jag</w:t>
        <w:br/>
        <w:br/>
        <w:t>behöver väl knappast understryka, att detta sätt att uppfatta begreppet grymhet i strafflagen icke är hållbart. Det är ungefär som om man säger, att då strafflagen straffar okynne, som den en och annan gång kan göra, får det ses efter omständigheterna; d. v. s. att en viss handling, som är t. ex. okynne på skånska slätten, likväl icke är okynne nog för att vara okynne i Hälsingland — jag menar naturligtvis gamla tiders Hälsingland! Det går naturligtvis icke för sig att resonera så, utan begreppet grymhet måste ha sin en gång för alla normerade och fastställda betydelse.</w:t>
        <w:br/>
        <w:br/>
        <w:t>In summa tror jag således för min del om den förändring, som utskottet föreslår, att den visserligen i det stora hela och i andra avseenden kanske kan vara nyttig nog om också icke så särskilt nödvändig, men att den i alla de tre punkter, som det här företrädesvis gäller, för saken på sned. Den tillåter en gång för alla schäktningen, och den tillåter en gång för alla den dansk-amerikanska slaktmetoden, men däremot gör den det mycket tvivelaktigt, om man på annat sätt kan rädda lapparna än efter den gamla goda regeln, att där ingen åklagare NN där finnes ingen domare. Tager man bort den regeln, kan det lätt nog gå galet.</w:t>
        <w:br/>
        <w:br/>
        <w:t>Jag skall icke bliva mångordig, och jag antager, att jag sagt tillräckligt för att göra min mening klar. Emellertid kan det måhända intressera litet var att höra en upplysning, som jag till sist vill lämna. Norge har sedan länge — ända från den nuvarande strafflagens tillkomst år 1902 — haft en bestämmelse i strafflagens promulgationslag, som uttryckligen medgiver regeringen att på egen hand föreskriva, huru det skall förfaras vid slakt och således bland annat att skriva en sådan lag som den här föreslagna. Detta har regeringen i Norge sedan 1902 upprepade gånger försökt, men den har alltid ryggat tillbaka inför de stora svårigheter och intressekollisioner, som även vi haft känning av. Till slut har man dock ganska nyligen i Norge utarbetat ett förslag till slaktlag, liknande vår. Detta förslag var i allt väsentligt lika med den strängaste av de tre omtalade linjerna, alltså med herr Dahls reservation. Det innehöll icke den ominösa 4 8. Men vad hände? Jo, innan regeringen hade hunnit framlägga departementets förslag för stortinget, utkom den nu föreliggande svenska propositionen. Då satte norska regeringen, innan den framlade förslaget, in följande paragraf, som nu står i den norska propositionen av den 31 sistlidne mars:</w:t>
        <w:br/>
        <w:br/>
        <w:t>Detta är precis detsamma som vår 4 $. Norrmännen ha alltså med berått mod gått över från den stränga linjen till propositionens.</w:t>
        <w:br/>
        <w:br/>
        <w:t>Till sist behöver jag väl knappast säga, att riksdagen, därest den eljest skulle reflektera på propositionens förslag, väl icke gärna kan misstänka vare sig den nu sittande regeringen eller någon kommande regering för att försöka något smussel med detta, då riksdagens mening här tydligt kommit till synes och då propositionen uttryckligen uppdragit linjerna för beviljande av dispens. Den uppfattning, som kommit fram i pressen och i en oändlig mängd broschyrer — i förbigående får jag säga, att jag knappast varit med om något ärende, vilket så bragt passionerna i brand, som detta tycks hava gjort — nämligen att meningen med 4 8 skulle vara att utan vidare låta schäktningen och den danskamerikanska slaktmetoden få passera, beror på ett fullkomligt missförstånd. 3å är icke alls fallet, utan meningen har varit, att man skall förbjuda dessa slaktmetoder, dock blott i den mån de verkligen innehålla något element av djurplågeri eller, låt vara, något element, som kan väcka allmän förargelse även utan att vara djurplågeri — något som det också kan vara skäl att taga hänsyn till. Som det hela sker offentligt — den författning, som Kungl. Maj:t utfärdar, är offentlig, slakten är offentlig, och man har allmänhetens ögon på</w:t>
        <w:br/>
        <w:br/>
        <w:t>sig 1 denna fråga som sällan eljest — tycker jag, att det icke skulle vara den allra ringaste risk från djurskyddsvänlig synpunkt att förtroendefullt lägga denna sak i Kungl. Maj:ts hand.</w:t>
        <w:br/>
        <w:br/>
        <w:t>Jag tillåter mig således till den kraft och verkan det hava kan att rekommendera kammaren den mellanlinje, som representeras av herr Janssons reservation.</w:t>
      </w:r>
    </w:p>
    <w:p>
      <w:pPr>
        <w:pStyle w:val="Heading2"/>
      </w:pPr>
      <w:r>
        <w:t>4. Georg Bissmark (Första kammarens nationella parti, man)</w:t>
      </w:r>
    </w:p>
    <w:p>
      <w:r>
        <w:rPr>
          <w:b w:val="0"/>
        </w:rPr>
        <w:t xml:space="preserve">Herr talman! Då jag i utskottet företrätt en mot utskottet avvikande mening, skall jag här be att få redogöra för mina skäl. Utskottet har för sitt utlåtande lagt till grund den uppfattningen, att den ökade upplysningsverksamheten så småningom skulle leda därhän, att olämpliga slaktformer försvunne, om man nämligen vidtoge en oväsentlig ändring i djurplågeriparagrafen, som tydligt angåve, att densamma gällde även för olämpligt förfarande vid slakt. I den kritik, som statsrådet har ägnat lagutskottets uppfattning, kan jag till det väsentligaste instämma. Jag har haft den uppfattningen, att man icke blott bör reagera mot det bevisade djurplågeriet utan även mot slaktformer, som innebära ett brutalt och rått tillvägagångssätt och väcka allmän förargelse. Jag skall be att få anföra ett exempel, som jag haft i min praktik som domare, och som kan tjäna som skolexempel även om det icke direkt rör det område, varom här är fråga. Det väcktes åtal mot en person för att han hade flått ål levande på torget. Det förebragtes utredning, vilken gick ut därpå, att ålen med all sannolikhet saknade varje känsel. För en lekman, som såg på hur ålen vred sig, sedan han var berövad sitt skinn, låg det nära till hands att antaga, att ålen sökte giva uttryck åt några obehagliga förnimmelser. Fackmän förklarade däremot, att han med största säkerhet icke kände någonting. Med denna sak må det förhålla sig hur som helst, men faktum är, att tillvägagångssättet att flå ålen levande gjorde ett högst obehagligt intryck på dem som sågo det, och lika säkert är, att flera personer, särskilt känsliga </w:t>
      </w:r>
      <w:r>
        <w:rPr>
          <w:b/>
        </w:rPr>
        <w:t>kvinnor¹</w:t>
      </w:r>
      <w:r>
        <w:rPr>
          <w:b w:val="0"/>
        </w:rPr>
        <w:t>, under veckor ledo av denna syn, som bränt sig in i deras medvetande. Det är alltså icke enbart själva den omständigheten, att djurplågeri har skett, som bör föranleda ett ingripande, utan även den omständigheten, att slakten har en rå och brutal form.</w:t>
        <w:br/>
        <w:br/>
        <w:t>Nu har statsrådet här under starkt betonande av samma synpunkt, som jag inom utskottet förfäktat, dock ansett, att den kungl. propositionen skulle vara ägnad att av riksdagen antagas. Jag vill då först och främst säga, att det inom utskottet ansågs tämligen uppenbart, att de slaktformer, som egentligen påkallade en slaktlag, voro schäktningen och den dansk-amerikanska slaktmetoden. Det upplystes från olika landsändar, att vid hemslakt bedövningsmetoden trängt fram i sådan grad, att den nästan undantagslöst tillämpades, detta till och med från de trakter, beträffande vilka det i den kungl. propositionen angavs, att man ännu tillämpade slaktmetoder utan bedövning. Vad renslakten beträffar, talar jag icke om den, ty det är ett särskilt kapitel. Enligt den diskussion, som förekom, var det endast de två nyssnämnda slaktformerna, den dansk-amerikanska slaktmetoden och schäktningen, som eventuellt skulle nödvändiggöra en slaktlag. Man blev då litet betänksam, när slaktlagen genast rekommenderade dessa båda slaktformer till att undantagas från bestämmelserna. Herr statsrådet hade nu förklarat, att regeringen, såvitt på honom ankomme, beträffande schäktningen skulle införa så stränga bestämmelser, att varje tanke på djurplågeri skulle vara utesluten. Det må vara gott och väl, men jag vill erinra därom, att det i den kungl. propositionen står uttryckligen angivet, att den förnämsta representanten för de mosaiska trosbekännarna här i landet inför medicinalstyrelsen förklarat, att de icke kunna godkänna en bedövning, även om den sker omedelbart efter snittet. Någon annan upplysning lämnades icke av den kungl. propositionen, och följaktligen</w:t>
        <w:br/>
        <w:br/>
        <w:t>hade man ganska svårt att tro att Kungl. Maj:t skulle komma att fordra en sådan bedövning. Inom utskottet var man för övrigt tämligen obenägen att lägga en dylik prövning i Kungl. Maj:ts hand. Man ansåg, att om vi här antaga en lag, som skall gälla för landets övriga invånare, bör den även kunna gälla för de mosaiska trosbekännarna. Jag tillhör dem, som kunna akta och beundra en så fast förankring, som den de mosaiska trosbekännarna här hava visat sig äga. De fasthålla vid en mångtusenårig tradition, vilken grundar sig på ett för sin tid ovanligt upplyst omdöme. Det är nämligen icke det ringaste tvivel om att dessa bestämmelser om den judiska slaktmetoden tillkommit dels i ett djurskyddsvänligt och dels i ett hygieniskt intresse. Men då utvecklingen har gått vidare, så att man funnit ännu bättre sätt att vinna det mål, som man ursprungligen med nyssnämnda slaktmetod sökte främja, tycker man, att det kan vara ganska onödigt, att judarna fasthålla vid traditionen på sådant sätt, att de komma att segla efter den övriga befolkningen och hålla sig på samma nivå som lapparna. Det gäller ju här religionsfriheten, som råder i vårt land och som även står inskriven i grundlagen, men där göres den reservationen, att den icke får tillämpas på sådant sätt, att det väcker allmän förargelse. Det kan väl icke bestridas, att schäktningen under många år har väckt allmän förargelse.</w:t>
        <w:br/>
        <w:br/>
        <w:t>Beträffande möjligheterna att genomföra en slaktlag utan ifrågavarande 4 S$, hava vi utom hänsynen till de mosaiska trosbekännarna, varom jag redan har yttrat mig, även att beakta frågan om den dansk-amerikanska slaktmetoden. Därom har ju statsrådet uttalat sig mycket försiktigt och sagt, att det finnes en svag möjlighet, att ett förbud kan medföra ekonomiska konsekvenser och försvåra vår fläskexport. Ja, jag skall instämma däri, för såvitt som man lägger mycket stark betoning på ordet »svag». Denna möjlighet är så svag, att den enligt mitt förmenande icke förtjänar den ringaste hänsyn. Beträffande fläskets kvalitet finnes nämligen en utredning, som är för mig fullt tillfredsställande. Den svenske lantbrukskonsulenten Bagge har på sin tid vänt sig till den, som han säger, »förnämsta auktoriteten, som finnes på fläskoch köttindustriens område», mr London M. Douglas, och begärt hans yttrande. Mr Douglas svarade härpå: »Svinslakten är en fråga, som har mitt synnerliga intresse, och sedan jag närvarit vid en mängd demonstrationer och fått mottaga ett stort antal vittnesutsagor, har jag kommit till den slutsatsen, att det icke finnes någon skillnad alls i kvaliteten på det fläsk, som erhålles från bedövade svin, och det, som fås av svin, vilka icke bedövats före blodavtappningen.» Det är alltså en engelsk auktoritet av allra högsta rang, som säger detta. Vidare ha vi en omständighet, som synes mig ganska starkt talande, nämligen att ett av våra exportslakterier har tillämpat bedövningsmetoden. Det är visserligen ett bolag, som icke exporterar till England utan till Norge, men det torde i alla fall bevisa, att vederbörande icke för sin del tillmäta den invändningen någon betydelse, att fläsket skulle bliva sämre vid bedövningsmetoden. Det sagda gäller andelsslakteriet i Borlänge. Att det tillämpar bedövningsmetoden beror därpå, att dalallmogen bestämt sade ifrån, att den icke ville lämna sina svin till slakteriet, om icke detta införde en bedövningsmetod. Dessutom levereras från en slakteriförening i Karlskrona fläsk till England. Man låter slakta grisarna vid den offentliga slaktinrättningen i Karlskrona, där bedövningsmetoden användes, och detta har under många år pågått. Det yttrades för någon tid sedan efter det ärendet varit behandlat i utskottet, att just Karlskronaslakteriet skulle hava fått mottaga vissa svåra anmärkningar emot sitt fläsk. Med anledning härav lät jag verkställa en undersökning, och från direktören för ifrågavarande företag i Karlskrona har lämnats den upplysningen, att i intet fall någon som helst anmärkning förekommit emot det av slakteriet i Karlskrona levererade fläsket, vari naturligt-</w:t>
        <w:br/>
        <w:br/>
        <w:t>vis även ingår s. k. bacon. Det säges nu här, att även om ingen som helst anledning föreligger att underkänna det fläsk, som erhålles efter bedövningsslaktmetoden, så kan man i alla fall befara en agitation emot sådant fläsk, och folk skulle vara så konservativa, att en dylik agitation hade utsikt att vinna effekt i England. Det förhåller sig dock så, att man där redan förtär kött av djur, som äro slaktade efter bedövningsmetoden. Men dessutom äro såvitt jag vet engelsmännen liksom svenskarna ett starkt djurskyddsvänligt folk, och jag undrar, om det icke är ren skuggrädsla att tro, att en agitation i England från dansk sida i nämnda riktning skulle hava någon framgång, när den totalt saknar alla rimliga skäl. Tvärtom tycker jag, att det skulle vara mycket lämpligt för de svenska slakthusen att driva en motsatt agitation och säga: »Köp endast fläsk av svin, som äro slaktade efter en djurskyddsvänlig metod!» Jag tror, att en sådan agitation skulle hava större utsikter till framgång än den andra. Enligt min mening äro farhågorna för vår fläskexport alldeles grundlösa, och man kan snarast anse dem bottna i skuggrädsla.</w:t>
        <w:br/>
        <w:br/>
        <w:t>Jag har härmed redogjort för de skäl, som för mig voro vägledande, då jag lät anteckna min reservation till första lagutskottets betänkande. Jag hade då icke riktigt klart för mig, om jag skulle våga mig på att yrka bifall till regeringsförslaget med strykande av 4 $, men jag har allt mer och mer stadgats i den uppfattningen, att jag kan göra detta. Jag anhåller därför nu att få yrka bifall till Kungl. Maj:ts proposition med strykande av 4 $. Denna ändring förutsätter åtskilliga andra ändringar i lagen av rent redaktionell art. Dels bör paragrafföljden ändras, och dels bör i 6 8 orden »eller av föreskrift, som utfärdats jämlikt 4 $», utgå. I den gamla 7 $ bör slutligen hänvisningen till 6 $ utbytas mot en hänvisning till 5 $. Detta är de ändringar, herr talman, som jag tillåter mig föreslå i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