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1747</w:t>
      </w:r>
    </w:p>
    <w:p>
      <w:r>
        <w:rPr>
          <w:b/>
        </w:rPr>
        <w:t xml:space="preserve">Datum: </w:t>
      </w:r>
      <w:r>
        <w:t>1927-05-27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Robert Samuelsson (Sveriges kommunistiska parti, man)</w:t>
      </w:r>
    </w:p>
    <w:p>
      <w:r>
        <w:rPr>
          <w:b w:val="0"/>
        </w:rPr>
        <w:t>Herr talman! Jag läste för några dagar sedan en notis i en tidning här i Stockholm om hur en viss grosshandlare fått böta 50 kronor för att han svältfött en hund. Jag säger ingenting om detta, jag anser det riktigt, att sådant beivras; i ett samhälle böra åtminstone djurskyddsföreningarna se till, att man icke får behandla djuren hur som helst. Men då jag läste denna notis, kom jag att tänka på de många meddelanden, som inkommit direkt från de arbetslösa på de olika arbetsplatserna. Jag tänkte också på en hel del redogörelser från läkarundersökningar av arbetslösa, och då rann den frågan upp i mitt sinne: Är det riktigt att i första hand taga hänsyn till djuren, men icke alls tänka på de arbetslösa, som befinna sig vid svältgränsen? Vid den senaste arbetslöshetsräkningen, vars resultat nu är officiellt, var det 60,000 arbetslösa, som anmälde sig, en siffra, som dock icke är den egentliga, den verkliga siffran. Hur behandla vi dessa arbetslösa? Det var här en talare, herr Mårtensson, som gjorde en beräkning, där han kom till det resultatet, att om endast en tredjedel av de arbetslösa hjälptes, så skulle kostnaderna härför bli betydligt högre än det anslag, som t. o. m. socialdemokraterna krävt i sin motion. Man räknar med att hjälpa en tredjedel av de arbetslösa, men en tredjedel ha aldrig blivit hjälpta genom statsingripande. Hur är det då med den andra stora massan av arbetslösa? Få icke dessa svälta kanske? Behandlar icke staten dessa på samma sätt som grosshandlaren gjorde med sin hund? Och om man, som jag förmodar, anser att arbetarnas liv dock äro litet mera värda än hundens liv, till vilka ofantliga summor skulle då icke statens böter stiga, om böterna skulle vara likvärdiga med dem grosshandlaren fick erlägga för utsvältningen av hunden!</w:t>
        <w:br/>
        <w:br/>
        <w:t>Jag anser, att det är nödvändigt, att man behandlar spörsmålet ungefär på det sättet, om man vill göra gällande, som en del talare göra, och vilket är riktigt, att staten ovillkorligen är skyldig att hjälpa de arbetslösa och således bär ansvar därför. Jag förvånar mig över, att man jämt och ständigt från socialdemokratiskt håll tutar in i sina anföranden här i riksdagen, att man har kunnat med de föregående direktiven föra en human arbetslöshetspolitik. Herr Jansson i Falun och herr Hansson i Stockholm ha varit inne på den saken i dag. Herr Hansson säger, att med 1922 års direktiv kunde man föra en human arbetslöshetspolitik. Varför kunna icke herrarna vid ett enda tillfälle peka på den humana arbetslöshetspolitik, som förts enligt 1922 års beslut? Det var ju likadant då, det var endast en liten procent av de arbetslösa, som blev hjälpt. Kunna herrarna rimligen säga, att detta är en human arbetslöshetspolitik? Förstå herrarna icke, att om man jämt och ständigt kastar ut detta ord mot de arbetslösa, så är det en ironi mot de arbetslösa,</w:t>
        <w:br/>
        <w:br/>
        <w:t>som ju själva känna till förhållandena sådana de varit år efter år. Jag anser det för min del icke värdigt ett arbetarparti att på detta sätt direkt håna de arbetslösa genom att tala om denna humana arbetslöshetspolitik.</w:t>
        <w:br/>
        <w:br/>
        <w:t>När herr Hansson vidare säger i sitt anförande, att vi kräva, att understöd skall utgå även till de arbetslösa, på grund av att detta i vissa fall är bäst, så är detta fullständigt riktigt, men icke bara av det skälet. Ser man nämligen på en del läkarundersökningar, som ägt rum vid uttagande av arbetslösa till nödhjälpsarbeten, så har man med siffror kunnat konstatera, att ungefär 75 2 av de arbetslösa, som man velat skicka till olika arbetsplatser, icke kunnat skickas dit, emedan deras hälsa icke tillåtit, att man utan vidare deporterade dem till dessa arbetsplatser. För dessa, herrar socialdemokrater, för dessa 75 2 av de arbetslösa borde man väl säga, att skall man understödja dem på något sätt, så måste det ske genom utbetalande av kontant understöd till så stort belopp, att de kunna försörja sig själva och sina familjer. Men i stället lämnas dessa åt sitt öde, där framträder det brutala behandlingssätt Jag åberopat.</w:t>
        <w:br/>
        <w:br/>
        <w:t xml:space="preserve">I en tidning här i Stockholm fann man för någon tid sedan en notis om en stackars arbetslös, som det gällde att deportera till tvångsarbete, därför att han, som man ville göra gällande, icke velat utföra något arbete. De arbetslösas förening tog hand om detta fall och undersökte saken genom att höra både den arbetslöse, hans </w:t>
      </w:r>
      <w:r>
        <w:rPr>
          <w:b/>
        </w:rPr>
        <w:t>hustru²</w:t>
      </w:r>
      <w:r>
        <w:rPr>
          <w:b w:val="0"/>
        </w:rPr>
        <w:t xml:space="preserve"> och hans grannar. Det visade sig då, att mannen flerfaldiga gånger försökt att få arbete, men icke lyckats härmed. Slutet blev, att vederbörande myndigheter blevo tvungna att tills vidare uppskjuta denna deportering till tvångsarbetsanstalten.</w:t>
        <w:br/>
        <w:br/>
        <w:t xml:space="preserve">I Ludvika gick en historia genom pressen om en arbetslös, som fattigvårdsstyrelsen icke ansåg hava gjort vad han kunnat för att få arbete. Man hade därvid gått så bryskt till väga, att man från fattigvårdsstyrelsens sida hade hotat att draga in understödet till hans </w:t>
      </w:r>
      <w:r>
        <w:rPr>
          <w:b/>
        </w:rPr>
        <w:t>mor²</w:t>
      </w:r>
      <w:r>
        <w:rPr>
          <w:b w:val="0"/>
        </w:rPr>
        <w:t xml:space="preserve">, därför att </w:t>
      </w:r>
      <w:r>
        <w:rPr>
          <w:b/>
        </w:rPr>
        <w:t>hon²</w:t>
      </w:r>
      <w:r>
        <w:rPr>
          <w:b w:val="0"/>
        </w:rPr>
        <w:t xml:space="preserve"> icke kastat ut honom på landsvägen, utan fortfarande hade honom kvar i hemmet. Man förfar nog vid behandlingen av de arbetslösa på det mest brutala sätt som kan tänkas från myndigheternas sida, och alltid vill man göra gällande, att de arbetslösa icke vilja arbeta. Jag anser, att denna arbetslöshetspolitik är Cynisk. Det är ett verkligt hån att kasta ut det påståendet till arbetarna att här föres en human arbetslöshetspolitik och att, samtidigt som man endast begär 8 miljoner kronor i anslag till dessa arbetslöshetsunderstöd, påstå, att med dessa 1922 års riktlinjer kan föras en human arbetslöshetspolitik.</w:t>
        <w:br/>
        <w:br/>
        <w:t>Herr Hansson var inne på förhållandena angående denna strejkbrytarparagraf, som den nuvarande regeringen har äran av. Han sade, att den arbetslöse kan icke strejka och icke vidtaga några åtgärder för att få bättre förhållanden på arbetsplatsen. Ja, det är riktigt så tillvida, att när de arbetslösa företaga sig något för att få ett mänskligt behandlingssätt på de olika arbetsplatserna, så ha de genast hela det borgerliga samhället som en enda man, kan man säga, över sig, och man tar ingen hänsyn till de arbetslösas krav, om de äro aldrig så berättigade. Men i stället tar man all möjlig hänsyn till de instruktioner och meddelanden, som lämnas från arbetslöshetskommissionen och den borgerliga pressen. Den arbetslöse är, kan man säga, fullkomligt rättslös under nuvarande förhållanden.</w:t>
        <w:br/>
        <w:br/>
        <w:t>När nu socialdemokraterna, exempelvis herr P. A. Hansson, vilja göra gällande, att förhållandena faktiskt äro sådana, när det gäller den arbetslöse, och när han förklarar, att han vill ha bort strejkbryteriparagrafen och det som binder den arbetslöse på de olika arbetsplatserna samt låta den arbetslöse ha kvar åtminstone någon frihet — detta underströks även av herr Mårtenson i ett senare anförande — när man, säger jag, från socialdemokratiskt håll är enig om detta, varför är man då så mån om att fortfarande ha kvar en insti-</w:t>
        <w:br/>
        <w:br/>
        <w:t>tution, som, efter vad herr Hansson själv säger, tjänstvilligt uppträder som hjälpreda åt arbetsgivarna i kampen mot arbetarna? När man understryker detta i det ena anförandet efter det andra från socialdemokratiskt håll, varför vill man då å andra sidan försvara arbetslöshetskommissionen och dess arbetssätt gent emot de arbetslösa? Det är detta, som är så obegripligt, åtminstone för undertecknad. Man ser även hurusom under den tid denna politik bedrivits, särskilt under det senaste året, snart sagt vartenda kommunalt arbete utförts såsom nödhjälpsarbete. Det har påpekats i pressen nära nog från varenda kommun, hur man lagt rent kommunala arbeten under arbetslöshetskommissionen för att få arbetet betraktat såsom nödhjälpsarbete. Och varför? Jo, för att kunna på det sättet pressa ned lönerna även för kommunens arbetare, särskilt för grovarbetarna. Det är något genomgående för arbetslöshetskommissionens arbetssätt, att huvudsaken för kommissionen synes vara att kunna hålla lönerna nere för arbetarklassen. Man ser också ofta i borgarpressen påståenden som detta: Ni se ju, att de arbetslösa klara sig med dessa löner, ergo då är det tydligt att lönerna kunna nedpressas även för de arbetare, som nu ha något så när fast arbete. Detta är tendensen från arbetslöshetskommissionens sida, men denna tendens borde vi arbetarrepresentanter i riksdagen som en man söka tillintetgöra, ty jag är övertygad om, att det eljest kommer att gå ut över hela den svenska arbetarklassen. Arbetslöshetskommissionen kan snart sagt föra vilken politik som helst gent emot arbetarna, och när detta påtalas, så svarar man helt nonchalant såsom exempelvis då herr Sjöström gjorde sin interpellation, att förhållandena på förläggningsplatserna enligt arbetslöshetskommissionens uppgifter icke alls äro så urusla, utan rätt bra. Men, säger arbetslöshetskommissionen, det finnes vissa individer, som framalstra missnöje bland de arbetslösa. På samma sätt är det rätt ofta, när det gäller för arbetslöshetskommissionen att ingå i svaromål på interpellationer och framställningar angående behandlingen av de arbetslösa. Man svarar som sagt, att det är på det hela taget bra ställt. Och varför? Jo, därför att man vet mycket väl, att man har samtliga borgare i riksdagen både i första och andra kammaren på sin sida, och därför kan man föra vilken politik man överhuvud taget vill, när det gäller att pressa ned och föra denna brutala kamp mot arbetarklassen. Men vore det då icke värdigt dem, som representera arbetarna, att mot detta säga kraftigt ifrån: Hittills, men icke hädanefter! Det måste bli stopp på den politik arbetslöshetskommissionen för mot de arbetslösa; det måste bli ett annat sätt för behandlingen av dessa!</w:t>
        <w:br/>
        <w:br/>
        <w:t>Emellertid kan man icke finna av den socialdemokratiska motionen eller av de socialdemokratiska anförandena här i dag, att man där har så synnerligen mycket ändrat taktik från föregående år. Jag åhörde exempelvis herr Mårtensons anförande. Det var mycket bra, han utgick nämligen från den nuvarande arbetslöshetsräkningen och konstaterade, vilket ju är riktigt, att vi hade en arbetslöshetssiffra på 60,000 anmälda arbetslösa. Han sade, att med den anslagssumma, som t. o. m. socialdemokraterna föreslagit i sin motion, skulle man icke tillnärmelsevis kunna hjälpa en tredjedel av de arbetslösa. Jag tänkte då för mig själv, när jag hörde på hans anförande: Den socialdemokraten måtte väl komma till det resultatet, att han yrkar bifall till den kommunistiska motionen om ett anslag på 30 miljoner. Av hans resonemang och motivering måste man nämligen komma till den slutsatsen, att t. o. m. 30 miljoner vore för litet för att kunna försörja de arbetslösa. Men nej, han fann sig, även han, i att yrka bifall till den socialdemokratiska motionen. Det är en gest utåt till arbetarna, men det bevisar icke att ni vilja hjälpa samtliga arbetslösa, ja inte ens den tredjedel, som herr Mårtenson talade om 1 sitt anförande.</w:t>
        <w:br/>
        <w:br/>
        <w:t>Det är också egendomligt, att när man lämnar redogörelser från förlägg-</w:t>
        <w:br/>
        <w:br/>
        <w:t>ningsplatser eller för behandlingen av de arbetslösa över huvud, så är regeringen mycket mån om att ögonblickligen försöka vederlägga och förklara för oriktiga de påståenden, som lämnas till riksdagen och dess ledamöter. Så gick man till väga i interpellationsdebatten här för några dagar sedan. Även då ville man göra gällande, att man kommit till det resultatet, att förhållandena icke voro så svåra på förläggningsplatserna, som man påstått. På samma sätt var det i dag, då herr socialministern i sitt anförande var mycket angelägen om att framhålla på grund av de redogörelser han hade fått, att förhållandena icke voro sådana, när det t. ex. gällde den sjuke arbetslöse. De arbetslösas uppgifter i pressen och officiellt så att säga till riksdagens ledamöter äro av underordnad betydelse, ifall arbetslöshetskommissionen och vederbörande myndigheter ha en annan uppfattning om de olika fallen. Så är det undan för undan. Det hjälper icke att man dagligen läser i tidningarna om de arbetslösas klena förtjänst på de olika arbetsplatserna och huru de, som det påpekades i herr Spångbergs anförande, vid veckans slut bli skyldiga 4, 3, 6 kronor, därför att deras lön varit så knapp. Man förstår, att en sådan arbetare formligen utsvältes från statens sida. Ingenting hjälper, och man fäster intet avseende vid vad den arbetslöse säger. Arbetslöshetskommissionen har en annan redogörelse och arbetarna bara ljuga och fara med lögnaktiga och oriktiga meddelanden till riksdagen och dess ledamöter. Jag menar, att även detta bör uppmärksammas av riksdagens ledamöter, när det gäller att taga ställning till detta spörsmål här i riksdagen.</w:t>
        <w:br/>
        <w:br/>
        <w:t>Herr Ösberg började sitt anförande med att ingen av riksdagens ledamöter skulle önska något högre än att man kunde föra en human arbetslöshetspolitik. Det är vackert sagt, herr Osberg, och det är ju också, kan man säga, riktigt från det partis sida, som han representerar, att man för ett sådant vackert språk. Men jag vill bara fråga herr Osberg, då han uttalade denna önskan: Tror herr Ösberg, att de arbetslösa bli mätta på denna önskan? Vore det icke bättre, herr Ösberg, när man nu vill skrika ut till vederbörande, att vi vilja föra en human arbetslöshetspolitik, vore det icke bättre, att man i stället visade detta i handling och såg till, att man förde en sådan politik, som finge uttryck i åtgärder till de arbetslösas hjälp? Då skulle jag för mitt vidkommande säga, att den önskan och den tanke, som herr Osberg här framförde, hade i någon mån förverkligats, och därmed skulle man nog också bäst gagna de arbetslösa.</w:t>
        <w:br/>
        <w:br/>
        <w:t>Herr Västberg talade i sitt anförande om att kommunerna själva skulle börja föra en sådan arbetslöshetspolitik, att arbetslöshetskommissionen föranleddes att intaga en annan ståndpunkt. Detta kan vara riktigt, när det gäller sådana kommuner, som icke redan äro tyngda under en stor skattebörda, men härvid är att märka, att en hel del kommuner redan ha höga skatter just på grund av hjälpen till de arbetslösa. Om vi t. ex. taga kommunerna i Norrbottens län, för vilkas ekonomi vi sågo en redogörelse häromdagen, så visade det sig ju då, att många av dessa kommuner äro uppe i en skatt av omkring 20 kronor per bevillningskrona. Det är omöjligt att tänka sig, att dessa kommuner själva skola kunna göra något mer, när det gäller att hjälpa de arbetslösa, utan man måste, om man vill hålla på sanning och rättvisa, kräva, att staten skall bistå och deltaga i sådana åtgärder, att man kan direkt hjälpa de arbetslösa. När man nu undan för undan kan konstatera, att arbetslöshetskommissionens arbetsmetoder och behandlingssätt äro sådana, att kommissionen faktiskt, som herr Hansson sade, står som en hjälpreda åt arbetsgivarna mot arbetarklassen, då vågar jag påstå, att det finnes ingen annan möjlighet för vårt vidkommande, som representera arbetarklassen, än att kräva denna institutions avskaffande och att arbetslöshetshjälpen lägges direkt på kommunerna, vilka bäst kunna se och bedöma förhållandena inom respektive kommun.</w:t>
        <w:br/>
        <w:br/>
        <w:t>Herr Västberg talade vidare om en primitiv arbetslöshetspolitik, och jag</w:t>
        <w:br/>
        <w:br/>
        <w:t>förstod, att han därmed ville stämpla de kommunistiska kraven i fråga om arbetslöshetshjälpen. Han ville icke kräva vilka löner som helst, sade han, och icke heller ville han vara med om att de arbetslösa skulle utföra vilket arbete som helst. Nej, vem gör det, när det gäller att hjälpa arbetslösa kamrater. Vi kräva i vår motion ingenting annat än mänskliga löner, så att de arbetslösa kunna försörja sig själva och sina familjer. Vi höra ju också i år av en del socialdemokrater här, att de anse, att staten borde betala de arbetslösa sådana löner, att de kunde försörja sig själva och sina familjer. Vi kräva icke heller, att de arbetslösa skola utföra vilket arbete som helst, utan vi begära, att det skall vara produktivt arbete. Men när det är produktivt arbete de utföra, så skall det också betalas med avtalsenliga löner, så att arbetarna kunna försörja sig. Detta är ingen primitiv politik, herr Västberg, utan realpolitik, och det är en politik, som borde passa även den andra parten här i riksdagen.</w:t>
        <w:br/>
        <w:br/>
        <w:t>Det är dessa skäl, herr talman, som göra, att jag ber att få hemställa om bifall till det yrkande, som framställts av herr Dahlén.</w:t>
      </w:r>
    </w:p>
    <w:p>
      <w:pPr>
        <w:pStyle w:val="Heading2"/>
      </w:pPr>
      <w:r>
        <w:t>2. August Spångberg (Sveriges kommunistiska parti, man)</w:t>
      </w:r>
    </w:p>
    <w:p>
      <w:r>
        <w:rPr>
          <w:b w:val="0"/>
        </w:rPr>
        <w:t>Herr talman! Jag begärde egentligen ordet med anledning av den skrivelse, som herr socialministern behagade läsa upp. Jag får säga, att jag i viss mån måste vara tacksam härför, ty denna skrivelse styrker på ett utmärkt sätt riktigheten av vad jag här anfört. Skrivelsen intygar, att ifrågavarande person sjuknade, om jag icke hörde fel, den 12 maj. Han underlät att gå till läkare genast men en sådan tillkallades dock den 16 maj. Läkaren lade enligt skrivelsen ifrågavarande person under observation och avlade ett nytt besök den 20 maj. Vilken observation, herr socialminister? Jo, sjuklingen fick ligga kvar i den smutsiga baracken och i den smutsiga sängen utan någon som helst tillsyn annat än den, som hans kamrater kunde ägna honom under ledigheten. Är detta att ligga under observation? Är icke detta en sjukvård, som trotsar all beskrivning och är det överdrift, när man påstår, att det råder urusla förhållanden i fråga om sjukvården? Efter 11 dagars sjukdom transporterades den sjuke till ett lasarett. Det har berättats för mig därnere, att hans kamrater hela tiden voro övertygade om att han på grund av sin sjukdom var dödsdömd, och att så var förhållandet, trodde man redan efter läkarens första besök. Är det då rimligt att låta honom ligga kvar i detta elände under flera dagar utan tillsyn? Huruvida det sedan är läkarens eller arbetsledningens skuld, att han fick ligga kvar där, ja, det är i detta sammanbang och framför allt för den sjuke själv av synnerligen underordnad betydelse.</w:t>
        <w:br/>
        <w:br/>
        <w:t xml:space="preserve">Jag skall vidare be att få säga ett par ord till herr Osberg med anledning av hans anförande. Jag vet icke, var han har hämtat sina uppgifter om bostadsförhållandena vid nödhjälpsarbetsplatserna. Han ville emellertid göra gällande, att jag 1 det avseendet gjort mig skyldig till överdrift i mitt föregående anförande. Det är möjligt, att herr Osberg hämtar sina uppgifter från sådana källor som exempelvis Göteborgs Handelstidning. Denna tidning hade ju helt nyligen inne en artikel, vari man bestrider de uppgifter, som lämnats av en annan tidning, en tidning, som står den nuvarande regeringen Synnerligen nära, nämligen Dagens Nyheter, rörande nödhjälpsförläggningarna i Falerum. Den inspektion, som journalisten från Göteborgs Handelstidning gJorde, tillgick på följande sätt — det kan ju vara intressant att taga reda på hur en sådan inspektion går till väga. Han kom i bil och hade en </w:t>
      </w:r>
      <w:r>
        <w:rPr>
          <w:b/>
        </w:rPr>
        <w:t>dam²</w:t>
      </w:r>
      <w:r>
        <w:rPr>
          <w:b w:val="0"/>
        </w:rPr>
        <w:t xml:space="preserve"> med sig, och båda gjorde sig beredda att gå in i en förläggning. Damen vände emellertid i dörren då </w:t>
      </w:r>
      <w:r>
        <w:rPr>
          <w:b/>
        </w:rPr>
        <w:t>hon²</w:t>
      </w:r>
      <w:r>
        <w:rPr>
          <w:b w:val="0"/>
        </w:rPr>
        <w:t xml:space="preserve"> ansåg att </w:t>
      </w:r>
      <w:r>
        <w:rPr>
          <w:b/>
        </w:rPr>
        <w:t>hon²</w:t>
      </w:r>
      <w:r>
        <w:rPr>
          <w:b w:val="0"/>
        </w:rPr>
        <w:t xml:space="preserve"> icke kunde gå med in i förläggningen. </w:t>
      </w:r>
      <w:r>
        <w:rPr>
          <w:b/>
        </w:rPr>
        <w:t>Hon²</w:t>
      </w:r>
      <w:r>
        <w:rPr>
          <w:b w:val="0"/>
        </w:rPr>
        <w:t xml:space="preserve"> föredrog att gå tillbaka och vänta i bilen. Redaktören åter steg in på ett par minuter och sade, att det såg ut att vara mycket bra ordnat för arbetarna. Härefter steg han åter upp i bilen, reste hem och skrev en artikel om att förläggningsförhållandena voro goda.</w:t>
        <w:br/>
        <w:br/>
        <w:t>Herr Osberg ansåg, att om jag hade tagit del av förhållandena i stora världen, där herr Osberg har varit, och om jag hade sett skogscamperna där och hur människorna i detta land lämnades fullständigt att reda sig själva bäst de kunde, skulle jag icke fälla så starka uttryck, som jag gjort. Jo, herr Osberg, vad jag skulle göra. Jag har prövat på dåliga bostadsförhållanden icke i Amerika men i Sverige, och jag förstår mycket väl vad dåliga bostadsförhållanden vill säga. Jag ber emellertid, när herr Osberg nämner detta exempel, att få erinra herr Osberg därom, att det är icke jag och mina partikamrater, som ha velat sända de arbetslösa till Canada. Vi ha tvärtom sagt ifrån med företeende av bevis, att det därstädes råder sådana förhållanden, att det vore ansvarslöst att skicka dit arbetslösa människor. Men jag måste ju säga, att herr Osbergs anförande i detta avseende kan giva de socialdemokrater någonting att tänka på, som vilja avhjälpa arbetslösheten här i Sverige genom att söka exportera de arbetslösa till Canada, där det råder sämre förhållanden än de, som herr Ösberg har prövat på i det stora landet, och där det enligt hans utsago är svårare än vid nödhjälpsarbetena här i Sverige.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