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1757</w:t>
      </w:r>
    </w:p>
    <w:p>
      <w:r>
        <w:rPr>
          <w:b/>
        </w:rPr>
        <w:t xml:space="preserve">Datum: </w:t>
      </w:r>
      <w:r>
        <w:t>1928-02-27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Såsom redan är omnämnt, bär denna proposition nr 116. Jag vet inte, om man skall betrakta det som en ödets ironi, att det råkar vara precis samma nummer som bars av den stora skolproposition som kamrarna mottogo vid fjolårets riksdag. Jag får säga, herr talman, att det är i detta sammanträffande av siffrorna, denna överensstämmelse i numreringen mellan de båda propositionerna någonting som ter sig dubbelt sällsamt, när man ser det i ljuset av den tendens beträffande det faktiska innehållet, som ligger under den nu avlämnade propositionen, i jämförelse med tendensen i den proposition vi fingo mottaga i fjol och i det beslut, som riksdagen då fattade. Jag har den uppfattningen, att när en regering sådan som den nuvarande genom sina ledande män uti ett annat sammanhang — jag tänker på det beslut som fattades här i kammaren den 1 juni år 1926 — med sällspord styrka har trätt in för den uppfattningen, att när riksdagen har givit bestämda direktiv så bör också en sådan regering i allmänhet låta sig angeläget vara att sörja för att den handlar och vandlar i överensstämmelse med den av riksdagen uttalade viljan.</w:t>
        <w:br/>
        <w:br/>
        <w:t xml:space="preserve">I detta fall stå vi inför det sällsamma förhållandet, att den proposition nr 116, som vi i år mottagit, innebär till hela uppläggningen och till hela sin motivering ett klart och bestämt frånträdande av de grundsatser, för vilka riksdagen gjort sig till målsman i sitt beslut och 1 sin skrivelse år 1927, de grundsatser, som de sakkunniga, vilka sedermera tillsattes, ytterligare ha byggt på. Jag erinrar därom, att man här ifrån utskottsledamöternas sida, vilka voro med om att bilda majoriteten i utskottet — även jag tillhörde dem — måste med så mycket större förvåning taga del av detta, som vi måste säga, att här ha vi svikits, för att använda ett milt ord. Varför vi icke den gången lade in i utskottets beslut direkt förslag till avgörande av riksdagens kamrar beträffande frågan om dessa kommunala </w:t>
      </w:r>
      <w:r>
        <w:rPr>
          <w:b/>
        </w:rPr>
        <w:t>flickskolor²</w:t>
      </w:r>
      <w:r>
        <w:rPr>
          <w:b w:val="0"/>
        </w:rPr>
        <w:t>, berodde helt enkelt därpå, att hans excellens den nuvarande statsministern genom utskottets ordförande bragte till oss budskapet, att man önskade, att vi i stället valde skrivelsevägen i stället för det direkta beslutets väg, ty resultatet, som vi åsyftade, garanterades ändå skola bli detsamma. Det var i förtröstan på denna utfästelse från regeringens sida, kan man säga, som vi gingo skrivelselinjen. Och när vi nu få mottaga propositionen 116, så upptäcka vi att saken arrangerats på helt annat sätt, på frå rakt motsatt sätt, än vad utskottsmajoriteten den gången trädde i bräschen</w:t>
        <w:br/>
        <w:br/>
        <w:t>Jag skall med några ord be att få ange, vari denna min anklagelse rent sakligt består. Slår jag upp propositionen, så finner jag på sidan 4 en hänvisning till Kungl. Maj:ts förslag ifrån i fjol, och där återges mycket riktigt vad</w:t>
        <w:br/>
        <w:br/>
        <w:t xml:space="preserve">som den gången sades i propositionen, nämligen: »Ifrågavarande skolor» — dessa kommunala </w:t>
      </w:r>
      <w:r>
        <w:rPr>
          <w:b/>
        </w:rPr>
        <w:t>flickskolor²</w:t>
      </w:r>
      <w:r>
        <w:rPr>
          <w:b w:val="0"/>
        </w:rPr>
        <w:t xml:space="preserve"> — »borde alltså bygga på genomgången sexårig folkskola, och kommunen skulle ansvara» o. s. v. »Den skall bygga på genomgången sexårig folkskola.» Går jag vidare till riksdagsbeslutet, så hittar jag det också refererat i den kungl. propositionen på sid. 6 och fortsättning sid. 7 där det heter: »Mot en tillämpning i huvudsak av de allmänna grundlinjer för den kommunala </w:t>
      </w:r>
      <w:r>
        <w:rPr>
          <w:b/>
        </w:rPr>
        <w:t>flickskolans²</w:t>
      </w:r>
      <w:r>
        <w:rPr>
          <w:b w:val="0"/>
        </w:rPr>
        <w:t xml:space="preserve"> organisation m. m., som angivits såväl av departementschefen som av motionären» — det var den socialdemokratiska partimotionen som åsyftades — »hade riksdagen intet att erinra». Och så heter det vidare: »I enlighet härmed beslöt riksdagen anhålla, bland annat, det Kungl. Maj:t täcktes till 1928 års riksdag, med beaktande av de synpunkter riksdagen anfört och efter verkställd utredning, framlägga förslag om inrättande av kommunala </w:t>
      </w:r>
      <w:r>
        <w:rPr>
          <w:b/>
        </w:rPr>
        <w:t>flickskolor²</w:t>
      </w:r>
      <w:r>
        <w:rPr>
          <w:b w:val="0"/>
        </w:rPr>
        <w:t>». Jag stryker under »med beaktande av de synpunkter riksdagen anfört». Riksdagen hade i sin skrivelse krävt, att uppbyggandet skulle ske genom anknytning till den sexåriga bottenskolan. Jag beklagar, att herr Bengtsson i Norup icke är närvarande i kammaren i dag, jag beklagar det därför, att det skulle ha varit så nyttigt att höra honom än en gång upprepa och inskärpa för sina partivänner i regeringen det folkfrisinnade partiets uppfattning i denna fråga från fjolårets riksdag.</w:t>
        <w:br/>
        <w:br/>
        <w:t xml:space="preserve">Vad gör nu Kungl. Maj:t? Jo, här tillsättes en utredning; utredningsmännen framlämna ett förslag på höstsidan, och dessa utredningsmän de skriva bland annat i sitt utlåtande — herr statsrådet har återgivit det på sidan 15 i sin proposition —: »Då nu departementschefen i sitt anförande till statsrådsprotokollet uttalat sig för en organisation byggd på sexårig grundskola och sagda motioner jämväl förorda en dylik organisation, hava de sakkunniga ansett sig icke kunna annat än utgå ifrån att riksdagen i denna fråga, som väl måste anses höra till det huvudsakliga, avsett, att den kommunala </w:t>
      </w:r>
      <w:r>
        <w:rPr>
          <w:b/>
        </w:rPr>
        <w:t>flickskolan²</w:t>
      </w:r>
      <w:r>
        <w:rPr>
          <w:b w:val="0"/>
        </w:rPr>
        <w:t xml:space="preserve"> skall bygga på sexårig folkskola.» Ja,1i själva verket är detta uttalande av de sakkunniga ingenting annat än ett inregistrerande av ett faktum, det faktum som riksdagens fattade beslut innebär. Hur ställer sig då herr statsrådet och chefen för ecklesiastikdepartementet till frågan? Vi gå till sidan 19 i propositionen, där han kommer med sitt eget yttrande. Där hänvisar han då till vad han sagt i propositionen från 1927, alltså till den ståndpunkt riksdagens majoritet hade gjort till sin och som blivit framburen till Kungl. Maj:t i riksdagens skrivelse. Han säger: »Jag gjorde detta uttalande givetvis under förutsättning, att den då ifrågavarande reformen komme att verkställas i huvudsak efter av mig i samma anförande närmare angivna allmänna riktlinjer», men, sSäger han, »nu har emellertid denna fråga inträtt i ett nytt läge, sedan genom riksdagens beslut väsentliga ändringar vidtagits i de av Kungl. Maj:t på mitt tillstyrkande framlagda förslagen». Jag trotsar att någon i mannaminne skall kunna leta upp en riksdagsproposition med den motivering från en regering som här föreligger, att man därför att riksdagen har ändrat en proposition, men där man själv från regeringens sida såväl genom herr ecklesiastikministern som genom statsministern inför kamrarna har godkänt utskottets hemställan, slagits för utskottets hemställan, man sedan kommer och säger, att vi anse nu att den omständigheten att riksdagen gjort ändringar i propositionen 1927, den rättfärdigar att vi, när vi skola effektuera riksdagens skrivelse. icke göra detta som riksdagen har velat, utan vidtaga ändringar från vår sida i något så för riksdagens skrivelse väsentligt som anknytningen till den sexåriga bottenskolan. För att uppfriska herr statsrådets och chefen för ecklesiastikdepartementet minne slår jag upp riksdagens protokoll från hans anförande i första kammaren, och jag läser där: »Jag uttalar emellertid den förhoppningen att kommunala </w:t>
      </w:r>
      <w:r>
        <w:rPr>
          <w:b/>
        </w:rPr>
        <w:t>flickskolor²</w:t>
      </w:r>
      <w:r>
        <w:rPr>
          <w:b w:val="0"/>
        </w:rPr>
        <w:t>, särskilt anpassade för sin speciella uppgift, snarast möjligt skola komma till stånd, varigenom de studiemöjligheter Kungl. Maj:t vill</w:t>
        <w:br/>
        <w:br/>
        <w:t xml:space="preserve">bereda </w:t>
      </w:r>
      <w:r>
        <w:rPr>
          <w:b/>
        </w:rPr>
        <w:t>flickorna²</w:t>
      </w:r>
      <w:r>
        <w:rPr>
          <w:b w:val="0"/>
        </w:rPr>
        <w:t xml:space="preserve"> genom detta förslag, som utskottet icke kunnat biträda, komma att bli tillfinnandes.» Alltså herr statsrådet fasthåller här vid den uppfattning han lagt fram i propositionen. De studiemöjligheter, om vilka han talar, sammanhängde just med anknytningen till genomgången sexårig folkskola. Och eftersom hans excellens herr statsministern är närvarande, så skall jag också be att få friska upp hans minne beträffande hans anförande i första kammaren, där han säger: »Jag är klar och bestämd anhängare till bottenskoletanken i sin gamla mening», alltså anknytning till den sexåriga bottenskolan.</w:t>
        <w:br/>
        <w:br/>
        <w:t>Nu ha statsministern och ecklesiastikministern genom den framlagda propositionen, såvitt jag förstår, fullkomligt överkorsat på ett väsentligt område hela den tankegång, som för oss var bestämmande den gången. Jag tillhör icke, herr talman, de ortodoxa i denna fråga, jag är långt ifrån någon av dem som bruka gå under namnet bottenskoledogmatiker. Men jag måste säga, att när riksdagen har ställt sig på en så klar och bestämd ståndpunkt år 1927, när utfästelser av denna art äro givna, när utskottsmajoriteten nöjde sig med en riksdagsskrivelse i stället för en direkt konkretiserande hemställan, därför att vi bibragts den uppfattningen att hans excellens statsministern skulle svara för att vi finge våra synpunkter igenom, ja, då må jag säga, att när man mottager en sådan proposition som den nu föreliggande, är det frestande att våga det uttalandet, att det tycks ingå i den nuvarande regeringskonsten att i vissa väsentliga stycken rygga ingångna politiska utfästelser.</w:t>
        <w:br/>
        <w:br/>
        <w:t>Jag måste också, herr talman, göra mig den frågan: när man nu ser denna proposition och särskilt fäster sig vid tabellerna i slutet, var har herr ecklesiastikministern kostnadsberäkningarna, var får man veta vad hela kalaset skall gå till? Ja, därom lämnas man i okunnighet. Men det är kanske ändå en fråga, som icke bör behandlas i detta sammanhang. Den stora och den avgörande frågan för mig, efter mitt sätt att se, det är att man här sålunda, sedan man år 1927 har trätt in för en bestämd princip beträffande ordnandet av detta undervisningsväsende, man år 1928 efter allehanda manipulationer bakom förlåten, som jag icke har en aning om, nu kommer fram med en proposition, som innebär ett bestämt överkorsande av riksdagens vilja den gången. Det är detta, herr talman, som jag betraktar som en betänklig statskonst, och det är åt detta Jag här velat giva uttryck.</w:t>
      </w:r>
    </w:p>
    <w:p>
      <w:pPr>
        <w:pStyle w:val="Heading2"/>
      </w:pPr>
      <w:r>
        <w:t>2. John Almkvist (Frisinnade folkpartiet, man)</w:t>
      </w:r>
    </w:p>
    <w:p>
      <w:r>
        <w:rPr>
          <w:b w:val="0"/>
        </w:rPr>
        <w:t xml:space="preserve">Herr talman, mina herrar! Den ärade talaren föreföll synnerligen upprörd däröver, att Kungl. Maj:t i den nu framlagda propositionen angående statsbidrag till kommunala </w:t>
      </w:r>
      <w:r>
        <w:rPr>
          <w:b/>
        </w:rPr>
        <w:t>flickskolor²</w:t>
      </w:r>
      <w:r>
        <w:rPr>
          <w:b w:val="0"/>
        </w:rPr>
        <w:t xml:space="preserve"> skulle ha gått ifrån de direktiv, som riksdagen gav, när den skrev till Kungl. Maj:t med anhållan om att utredning om de kommunala </w:t>
      </w:r>
      <w:r>
        <w:rPr>
          <w:b/>
        </w:rPr>
        <w:t>flickskolorna²</w:t>
      </w:r>
      <w:r>
        <w:rPr>
          <w:b w:val="0"/>
        </w:rPr>
        <w:t xml:space="preserve"> skulle föreläggas 1928 års riksdag. Innan jag går närmare in på att belysa halten av detta påstående, ber jag att få erinra om ett par saker.</w:t>
        <w:br/>
        <w:br/>
        <w:t xml:space="preserve">När riksdagen principiellt i sin skrivelse uttalade sig beträffande den kommunala </w:t>
      </w:r>
      <w:r>
        <w:rPr>
          <w:b/>
        </w:rPr>
        <w:t>flickskolan²</w:t>
      </w:r>
      <w:r>
        <w:rPr>
          <w:b w:val="0"/>
        </w:rPr>
        <w:t xml:space="preserve">, sökte riksdagen att definiera det mål, till vilket den nya skolan skulle leda, det bildningsmål den skulle företräda. Riksdagen erinrar om att den visserligen genom sitt beslut i långt större utsträckning än Kungl. Maj:t gått in för att öppna de nuvarande statsläroverken för </w:t>
      </w:r>
      <w:r>
        <w:rPr>
          <w:b/>
        </w:rPr>
        <w:t>flickor²</w:t>
      </w:r>
      <w:r>
        <w:rPr>
          <w:b w:val="0"/>
        </w:rPr>
        <w:t xml:space="preserve"> och därigenom gjort det möjligt för </w:t>
      </w:r>
      <w:r>
        <w:rPr>
          <w:b/>
        </w:rPr>
        <w:t>flickorna²</w:t>
      </w:r>
      <w:r>
        <w:rPr>
          <w:b w:val="0"/>
        </w:rPr>
        <w:t xml:space="preserve"> att under samma ekonomiska villkor som gossar erhålla möjlighet till avläggande av realskoleoch studentexamen. Men, säger riksdagen — det står på sid. 37 i dess skrivelse — därjämte vill riksdagen principiellt uttala sig för att det upprättas särskilda undervisningsanstalter, som ha till ändamål att tillgodose det speciella behov av högre undervisning, som kan föreligga för </w:t>
      </w:r>
      <w:r>
        <w:rPr>
          <w:b/>
        </w:rPr>
        <w:t>flickor²</w:t>
      </w:r>
      <w:r>
        <w:rPr>
          <w:b w:val="0"/>
        </w:rPr>
        <w:t>, och för den skull hemställer riksdagen i</w:t>
        <w:br/>
        <w:br/>
        <w:t>skrivelse att en utredning skall ske. Riksdagen uppdrager alltså själv en bestämd gräns mellan läroverkens och den speciella folkskolans bildningsmål.</w:t>
        <w:br/>
        <w:br/>
        <w:t xml:space="preserve">När man vidare granskar, vad riksdagen i fråga om utredningen om den kommunala </w:t>
      </w:r>
      <w:r>
        <w:rPr>
          <w:b/>
        </w:rPr>
        <w:t>flickskolan²</w:t>
      </w:r>
      <w:r>
        <w:rPr>
          <w:b w:val="0"/>
        </w:rPr>
        <w:t xml:space="preserve"> uttalat, finner man, att de bestämda påståenden, som herr Engberg här nyss fällde, ingalunda motsvaras av verba formalia. Riksdagen har i sin skrivelse omnämnt de skilda motioner, som hade väckts och som behandlade den kommunala </w:t>
      </w:r>
      <w:r>
        <w:rPr>
          <w:b/>
        </w:rPr>
        <w:t>flickskoleundervisningen²</w:t>
      </w:r>
      <w:r>
        <w:rPr>
          <w:b w:val="0"/>
        </w:rPr>
        <w:t xml:space="preserve">, </w:t>
      </w:r>
      <w:r>
        <w:rPr>
          <w:b/>
        </w:rPr>
        <w:t>flickornas²</w:t>
      </w:r>
      <w:r>
        <w:rPr>
          <w:b w:val="0"/>
        </w:rPr>
        <w:t xml:space="preserve"> undervisning för övrigt överhuvud taget, och särskilt nämnde riksdagen därvid motionerna 254 i första kammaren och 417 i andra kammaren, d. v. s. de likalydande socialdemokratiska motionerna. I dessa motioner föreslogs det visserligen, att den kommunala </w:t>
      </w:r>
      <w:r>
        <w:rPr>
          <w:b/>
        </w:rPr>
        <w:t>flickskolan²</w:t>
      </w:r>
      <w:r>
        <w:rPr>
          <w:b w:val="0"/>
        </w:rPr>
        <w:t xml:space="preserve"> skulle bygga uteslutande på sex klasser och att de med hänsyn till antalet årsklasser generellt borde vara femklassiga. Men det fanns även andra motioner väckta. Riksdagen säger i skrivelsens motivering, att riksdagen icke har något att erinra mot en tillämpning i huvudsak av de allmänna grundprinciper, som angivits såväl av departementschefen som av motionärerna, samt hemställer i klämmen, att Kungl. Maj:t med iakttagande av de synpunkter, riksdagen anfört, måtte låta verkställa den ifrågavarande utredningen.</w:t>
        <w:br/>
        <w:br/>
        <w:t>Vad är det då för synpunkter i motionerna och i departementschefens uttalande, som riksdagen i huvudsak givit sin anslutning till? Gäller det bland annat bestämda anknytningsförhållanden? Jag skall i det avseendet först tillkännagiva min egen ståndpunkt. Herr Engberg har redan berört den, han har också uppläst ur propositionen en del av de motiv jag åberopat för den ståndpunkt, jag nu intager.</w:t>
        <w:br/>
        <w:br/>
        <w:t xml:space="preserve">Kungl. Maj:t hade, som man torde erinra sig, föreslagit riksdagen, att vissa statsläroverk skulle kunna öppnas för </w:t>
      </w:r>
      <w:r>
        <w:rPr>
          <w:b/>
        </w:rPr>
        <w:t>flickor²</w:t>
      </w:r>
      <w:r>
        <w:rPr>
          <w:b w:val="0"/>
        </w:rPr>
        <w:t xml:space="preserve"> efter framställning av vederbörande kommun. Därmed skulle i någon, men mycket begränsad ytterligare omfattning det bli möjligt för </w:t>
      </w:r>
      <w:r>
        <w:rPr>
          <w:b/>
        </w:rPr>
        <w:t>flickor²</w:t>
      </w:r>
      <w:r>
        <w:rPr>
          <w:b w:val="0"/>
        </w:rPr>
        <w:t xml:space="preserve"> att under samma villkor som gossar nå fram till realskoleoch studentexamen. Riksdagen åter beslöt, att 26 högre allmänna läroverk skulle förändras till samläroverk, att 10 nya samrealskolor skulle upprättas förutom de 17 som förut funnos, samt att nio högre </w:t>
      </w:r>
      <w:r>
        <w:rPr>
          <w:b/>
        </w:rPr>
        <w:t>flickläroverk²</w:t>
      </w:r>
      <w:r>
        <w:rPr>
          <w:b w:val="0"/>
        </w:rPr>
        <w:t xml:space="preserve"> skulle upprättas i stället för de av Kungl. Maj:t föreslagna 4. Genom dessa riksdagens åtgärder hade praktiskt taget på varje läroverksort i landet det öppnats möjligheter för </w:t>
      </w:r>
      <w:r>
        <w:rPr>
          <w:b/>
        </w:rPr>
        <w:t>flickorna²</w:t>
      </w:r>
      <w:r>
        <w:rPr>
          <w:b w:val="0"/>
        </w:rPr>
        <w:t xml:space="preserve"> att med val av antingen 4-årig eller 5-årig realskola komma fram till samma examina som pojkarna och under lika ekonomiska villkor. De förutsättningar under vilka departementschefen gjorde sina uttalanden om den kommunala </w:t>
      </w:r>
      <w:r>
        <w:rPr>
          <w:b/>
        </w:rPr>
        <w:t>flickskolan²</w:t>
      </w:r>
      <w:r>
        <w:rPr>
          <w:b w:val="0"/>
        </w:rPr>
        <w:t xml:space="preserve"> hade alltså i hög grad förändrats. Därjämte kan erinras om, att departementschefens uttalande icke hade den formen, att den nya kommunala </w:t>
      </w:r>
      <w:r>
        <w:rPr>
          <w:b/>
        </w:rPr>
        <w:t>flickskolan²</w:t>
      </w:r>
      <w:r>
        <w:rPr>
          <w:b w:val="0"/>
        </w:rPr>
        <w:t xml:space="preserve"> skall byggas på sexårig folkskola, utan departementschefen nämnde — efter att ha erinrat om att under skolfrågans utredning framkommit ett uppslag gående ut på att kommunala </w:t>
      </w:r>
      <w:r>
        <w:rPr>
          <w:b/>
        </w:rPr>
        <w:t>flickskolor²</w:t>
      </w:r>
      <w:r>
        <w:rPr>
          <w:b w:val="0"/>
        </w:rPr>
        <w:t xml:space="preserve">, avsedda att närmast tillgodose de bildningsmål, som företräddes av de förutvarande privata högre </w:t>
      </w:r>
      <w:r>
        <w:rPr>
          <w:b/>
        </w:rPr>
        <w:t>flickläroverken²</w:t>
      </w:r>
      <w:r>
        <w:rPr>
          <w:b w:val="0"/>
        </w:rPr>
        <w:t xml:space="preserve">, skulle komma till stånd, ett uppslag, som vore av det värde, att det borde underkastas en närmare utredning — att det förefölle som om den kommunala </w:t>
      </w:r>
      <w:r>
        <w:rPr>
          <w:b/>
        </w:rPr>
        <w:t>flickskolan²</w:t>
      </w:r>
      <w:r>
        <w:rPr>
          <w:b w:val="0"/>
        </w:rPr>
        <w:t xml:space="preserve"> både kunde och borde (icke skulle) byggas på genomgången sexårig folkskola. Vid den tidpunkten, i det skick, som frågan om den kommunala </w:t>
      </w:r>
      <w:r>
        <w:rPr>
          <w:b/>
        </w:rPr>
        <w:t>flickskolan²</w:t>
      </w:r>
      <w:r>
        <w:rPr>
          <w:b w:val="0"/>
        </w:rPr>
        <w:t xml:space="preserve"> då förelåg, torde knappast ha förefunnits någon bestämt utpräglad mening, huruvida den nya skolan skulle upprättas för att bidraga till att undanröja den brist på möjligheter för </w:t>
      </w:r>
      <w:r>
        <w:rPr>
          <w:b/>
        </w:rPr>
        <w:t>flickorna²</w:t>
      </w:r>
      <w:r>
        <w:rPr>
          <w:b w:val="0"/>
        </w:rPr>
        <w:t xml:space="preserve"> att nå realskoleoch studentexamen under lika villkor som gossarna som dittills förefunnits, eller om den skulle upprättas såsom för </w:t>
      </w:r>
      <w:r>
        <w:rPr>
          <w:b/>
        </w:rPr>
        <w:t>flickorna²</w:t>
      </w:r>
      <w:r>
        <w:rPr>
          <w:b w:val="0"/>
        </w:rPr>
        <w:t xml:space="preserve"> speciella undervisningsbehov avsedda särskilda läroanstalter. Under utredningens gång har jag för min del kommit till den bestämda uppfattningen, att det icke är behövligt att, sedan riksdagens beslut kommit i tillämpning. bereda flic-</w:t>
        <w:br/>
        <w:br/>
        <w:t xml:space="preserve">korna ytterligare möjligheter att nå fram till realskoleoch studentexamina. Men vad däremot behöves, det är upprättandet av sådana nya undervisningsanstalter, som kunna tillvarataga den privata högre </w:t>
      </w:r>
      <w:r>
        <w:rPr>
          <w:b/>
        </w:rPr>
        <w:t>flickskolans²</w:t>
      </w:r>
      <w:r>
        <w:rPr>
          <w:b w:val="0"/>
        </w:rPr>
        <w:t xml:space="preserve"> bildningsmål under vissa förändrade omständigheter, bland annat under mer demokratiska former och med tillämpning av nyare metoder o. s. v. Detta är min personliga ställning till frågan, och jag har icke stuckit under stol med den, utan framlagt den inför riksdagen, som må avgöra, huruvida den finner min ståndpunkt riktig eller icke. Jag uppbär utan att hesitera det klander, som i detta avseende kan riktas emot mig, därför att det kan se ut, som jag i viss mån avvikit från tidigare uttalanden, vilka gjorts under helt andra förutsättningar, och innan den kommunala </w:t>
      </w:r>
      <w:r>
        <w:rPr>
          <w:b/>
        </w:rPr>
        <w:t>flickskolan²</w:t>
      </w:r>
      <w:r>
        <w:rPr>
          <w:b w:val="0"/>
        </w:rPr>
        <w:t xml:space="preserve"> tagit fast form, åtminstone icke detaljerat utan framstod såsom en mera avlägsen och obestämd framtidstanke.</w:t>
        <w:br/>
        <w:br/>
        <w:t>Jag återkommer så till riksdagens uttalande och ber att med några ord få söka klargöra, huruvida herr Engbergs påstående beträffande innebörden i detta rörande anknytningen äger sin riktighet. Herr Engberg förklarar, att han deltagit i utskottsbehandlingen av detta ärende, och det vet jag. Däremot känner jag icke till, vad som förekommit inom utskottet, men då herr Engberg påstår, att i förevarande avseende meningen skulle vara absolut given och klar. ber jag få bestrida detta. Att jag har rätt härtill framgår av en hel del ytt-</w:t>
        <w:br/>
        <w:br/>
        <w:t xml:space="preserve">randen, som fälldes under debatten beträffande </w:t>
      </w:r>
      <w:r>
        <w:rPr>
          <w:b/>
        </w:rPr>
        <w:t>flickskoleundervisningen²</w:t>
      </w:r>
      <w:r>
        <w:rPr>
          <w:b w:val="0"/>
        </w:rPr>
        <w:t xml:space="preserve"> — i första kammaren åtminstone — då denna fråga här behandlades. Jag erinrar</w:t>
        <w:br/>
        <w:br/>
        <w:t xml:space="preserve">om, att herr statsministern på tal om </w:t>
      </w:r>
      <w:r>
        <w:rPr>
          <w:b/>
        </w:rPr>
        <w:t>flickskoleundervisningen²</w:t>
      </w:r>
      <w:r>
        <w:rPr>
          <w:b w:val="0"/>
        </w:rPr>
        <w:t xml:space="preserve"> bland annat yttrade, att man kunde hysa vissa betänkligheter gentemot en del av de anvisningar, som utskottet givit beträffande tillämpningen i vissa delar, men att man torde få vara tillfreds därmed, att riksdagen och kommande regeringar sedermera erhölle tillfälle att närmare ingå på en prövning av en del därmed förenade förhållanden.</w:t>
        <w:br/>
        <w:br/>
      </w:r>
      <w:r>
        <w:rPr>
          <w:b/>
        </w:rPr>
        <w:t>Fröken²</w:t>
      </w:r>
      <w:r>
        <w:rPr>
          <w:b w:val="0"/>
        </w:rPr>
        <w:t xml:space="preserve"> Hesselgren, som ju var särskilt intresserad för </w:t>
      </w:r>
      <w:r>
        <w:rPr>
          <w:b/>
        </w:rPr>
        <w:t>flickornas²</w:t>
      </w:r>
      <w:r>
        <w:rPr>
          <w:b w:val="0"/>
        </w:rPr>
        <w:t xml:space="preserve"> undervisning, förklarade för sin del, att </w:t>
      </w:r>
      <w:r>
        <w:rPr>
          <w:b/>
        </w:rPr>
        <w:t>hon²</w:t>
      </w:r>
      <w:r>
        <w:rPr>
          <w:b w:val="0"/>
        </w:rPr>
        <w:t xml:space="preserve"> icke beträffande de kommunala </w:t>
      </w:r>
      <w:r>
        <w:rPr>
          <w:b/>
        </w:rPr>
        <w:t>flickskolorna²</w:t>
      </w:r>
      <w:r>
        <w:rPr>
          <w:b w:val="0"/>
        </w:rPr>
        <w:t xml:space="preserve"> kunnat komma till klarhet, om utskottet menade, att det skulle vara anslutning enbart till 6-årig folkskola, eller om möjligheter även skulle finnas till annan anknytning. Men så kommer det i detta sammanhang kanske viktigaste uttalandet, som gjordes, och som visar, att herr Engbergs påstående icke grundar sig på bestämda fakta. Det var ett yttrande av herr Reuterskiöld, som också var ledamot av skolutskottet, och som, om jag icke är oriktigt informerad, deltog i formuleringen även av just denna punkt. Han yttrade i första kammaren vid diskussionen i denna fråga om de kommunala </w:t>
      </w:r>
      <w:r>
        <w:rPr>
          <w:b/>
        </w:rPr>
        <w:t>flickskolorna²</w:t>
      </w:r>
      <w:r>
        <w:rPr>
          <w:b w:val="0"/>
        </w:rPr>
        <w:t xml:space="preserve"> ungefär följande: Beträffande de kommunala </w:t>
      </w:r>
      <w:r>
        <w:rPr>
          <w:b/>
        </w:rPr>
        <w:t>flickskolornas²</w:t>
      </w:r>
      <w:r>
        <w:rPr>
          <w:b w:val="0"/>
        </w:rPr>
        <w:t xml:space="preserve"> anslutning till folkskolan torde det vara ställt utom allt tvivel, att Kungl. Maj:t är oförhindrad att, när utredningsförslaget upprättas och sedermera framlägges inför riksdagen, taga hänsyn till, att anknytning i full utsträckning upprättas jämväl till folkskolans fjärde klass. Jag tror mig härmed ha visat, att riksdagsskrivelsen ingalunda är så klart avfattad, som herr Engberg gör gällande. Det är mycket möjligt, att herr Engberg och de, som med honom ha lika uppfattning, i sitt utskottsarbete ha gått ut ifrån, att skrivelsen borde läsas på av honom angivet sätt. Men det är också klart och uppenbart, att när en person, som icke har deltagit i utskottsarbetet, läser riksdagsskrivelsen och icke tager hänsyn till några utskottspolitiska eller andra inflytelser, så finner han lika stora skäl för det påståendet, att beträffande anknytningsförhållandena icke gjorts något bestämt uttalande.</w:t>
        <w:br/>
        <w:br/>
        <w:t xml:space="preserve">Under sådana omständigheter, d. v. s. med hänsyn till det förändrade läge, vari frågan om </w:t>
      </w:r>
      <w:r>
        <w:rPr>
          <w:b/>
        </w:rPr>
        <w:t>flickornas²</w:t>
      </w:r>
      <w:r>
        <w:rPr>
          <w:b w:val="0"/>
        </w:rPr>
        <w:t xml:space="preserve"> undervisning inträtt, och med hänsyn därtill, att riksdagsskrivelsen ingalunda absolut utesluter en annan tolkning, än den herr Engberg här framfört, har jag ansett mig oförhindrad att, då jag fann att rätt-</w:t>
        <w:br/>
        <w:br/>
        <w:t xml:space="preserve">Vid remiss av visan så krävde, framlägga förslag om att dubbel anknytning också här anproposironen ordnas, så att </w:t>
      </w:r>
      <w:r>
        <w:rPr>
          <w:b/>
        </w:rPr>
        <w:t>flickorna²</w:t>
      </w:r>
      <w:r>
        <w:rPr>
          <w:b w:val="0"/>
        </w:rPr>
        <w:t xml:space="preserve"> i den kommunala </w:t>
      </w:r>
      <w:r>
        <w:rPr>
          <w:b/>
        </w:rPr>
        <w:t>flickskolan²</w:t>
      </w:r>
      <w:r>
        <w:rPr>
          <w:b w:val="0"/>
        </w:rPr>
        <w:t xml:space="preserve"> måtte få samma möjlighe-</w:t>
        <w:br/>
        <w:br/>
        <w:t xml:space="preserve">ter att välja vilken linje som helst, den längre eller kortare, som </w:t>
      </w:r>
      <w:r>
        <w:rPr>
          <w:b/>
        </w:rPr>
        <w:t>flickorna²</w:t>
      </w:r>
      <w:r>
        <w:rPr>
          <w:b w:val="0"/>
        </w:rPr>
        <w:t xml:space="preserve"> och gossarna i de högre allmänna läroverken av riksdagen i fjol tillerkändes.</w:t>
        <w:br/>
        <w:br/>
        <w:t xml:space="preserve">Herr Engberg gjorde vidare vissa anmärkningar emot kostnadsberäkningarna. Han sade huvudsakligen, att det icke fanns fullständiga kostnadsberäkningar 1 propositionen. Jag förstår icke, vilka kostnadsberäkningar som saknas. Här är ju fråga om en ny undervisningsanstalt, en helt och hållet ny skolform. Här är icke fråga om att inrätta en hel hop skolor eller ett visst antal på en gång, utan här begäres ett förslagsanslag på 58,000 kronor för att göra det möjligt för Kungl. Maj:t att, efter prövning av de förhållanden och omständigheter, som framläggas från de kommuners sida, som reflektera på upprättandet av kommunala </w:t>
      </w:r>
      <w:r>
        <w:rPr>
          <w:b/>
        </w:rPr>
        <w:t>flickskolor²</w:t>
      </w:r>
      <w:r>
        <w:rPr>
          <w:b w:val="0"/>
        </w:rPr>
        <w:t>, medgiva upprättandet av sådana.</w:t>
        <w:br/>
        <w:br/>
        <w:t xml:space="preserve">För att icke bliva för utförlig, skall jag till sist endast anhålla, att denna kammares herrar ledamöter måtte taga del av propositionen, och Jag tror, att många, jag hoppas de flesta, skola komma till den uppfattning, som jag själv har, nämligen att det framlagda förslaget är i sakligt avseende ett starkt förslag och att det är ett demokratiskt förslag. Det ordnar nämligen </w:t>
      </w:r>
      <w:r>
        <w:rPr>
          <w:b/>
        </w:rPr>
        <w:t>flickornas²</w:t>
      </w:r>
      <w:r>
        <w:rPr>
          <w:b w:val="0"/>
        </w:rPr>
        <w:t xml:space="preserve"> särskilda undervisningsfråga på sådant sätt, att möjligheter ges för </w:t>
      </w:r>
      <w:r>
        <w:rPr>
          <w:b/>
        </w:rPr>
        <w:t>flickor²</w:t>
      </w:r>
      <w:r>
        <w:rPr>
          <w:b w:val="0"/>
        </w:rPr>
        <w:t xml:space="preserve"> att övergå omedelbart från genomgången folkskola till dessa högre </w:t>
      </w:r>
      <w:r>
        <w:rPr>
          <w:b/>
        </w:rPr>
        <w:t>flickundervisningsanstalter²</w:t>
      </w:r>
      <w:r>
        <w:rPr>
          <w:b w:val="0"/>
        </w:rPr>
        <w:t>, varjämte undervisningen ' föreslås skola bli avgiftsfri.</w:t>
      </w:r>
    </w:p>
    <w:p>
      <w:pPr>
        <w:pStyle w:val="Heading2"/>
      </w:pPr>
      <w:r>
        <w:t>3. Arthur Engberg (Socialdemokraterna, man)</w:t>
      </w:r>
    </w:p>
    <w:p>
      <w:r>
        <w:rPr>
          <w:b w:val="0"/>
        </w:rPr>
        <w:t>Om jag skulle anknyta till det sista herr statsrådet sade, så vore jag närmast böjd att sammanställa det med en ledande artikel i Svenska Dagbladet, som uttalar sin förtjusning över att skolfrågan äntligen efter dess uppfattning har tagit denna vändning, och rentav gratulerar herr statsrådet och chefen för ecklesiastikdepartementet till att ha undfått någon slags Lidnersk knäpp. När jag hörde hela denna hans replik, tänkte jag icke så mycket på den Lidnerska knäppen, som fastmera på, huru i honom gått förlorat en framstående representant för den skolastiska teologien. Ty när han gjorde sin distinktion mellan »böra» och »kunna» och »skola», förmodar jag. att det icke var jag ensam i kammaren, som tänkte: »Ack, vilken skolastiker har här icke gått förlorad för mänskligheten!» Han menar, att därför, att han i sin proposition hade skrivit böra och kunna, måste det tolkas på ett helt annat sätt än skola. Ja, om herr statsrådet anser, att man bör göra en sak eller man skall göra en sak, så tror jag det är en stor omöjlighet, t. o. m. för de skickliga exegeter, som sitta på regeringsbänken, att framtrolla någon för riksdagen påtaglig skillnad mellan dessa uttryck. Har man sagt, att en sak bör ske, så menar man nog att den skall ske.</w:t>
        <w:br/>
        <w:br/>
        <w:t>Men vidare rättfärdigade herr statsrådet och chefen för ecklesiastikdepartementet sin omsvängning därmed, att man från riksdagens sida hade gjort ändringar. Ja, han upprepade strängt taget bara vad han sagt i sin proposition. Men då frågar jag: Varför fann herr statsrådet och varför fann hans excellens statsministern icke nödigt att vid behandlingen av detta ärende i riksdagen 1 fjol omtala för kammaren, att just den omständigheten, att propositionen icke var av riksdagen oförändrad antagen, skulle ge någon slags fullmakt vid sidan av riksdagsskrivelsen åt regeringen att här komma med en fullständig omkastning och ett överkorsande av den tankegång, som hade varit utskottsmajoritetens, och som sedan vart uttalad i riksdagsbeslutet? Det är den frågan jag skulle vilja ha besvarad, och då jag nu hör herr statsministern begära ordet, tillåter jag mig uttala den förhoppningen, att jag också får svar på min första fråga, huru det kommer sig, att när utskottsmajoriteten levde i den föreställningen, att om den gick skrivelsevägen, som herr statsministern själv hade önskat, den skulle nå samma resultat som eljest, han nu är med om att medverka</w:t>
        <w:br/>
        <w:br/>
        <w:t>till ett resultat av rakt motsatt beskaffenhet. Jag kan verkligen icke finna att herr statsrådet och chefen för ecklesiastikdepartementet har givit något tillfredsställande svar på frågan, varför han förfarit, som han har, och när han slutar med att säga, att det är en demokratisk anordning, så beklagar jag för andra gången att den framstående experten på området, som herr Bengtsson i Norup är, icke är närvarande för att än en gång få tala om för regeringen, vad han menar med en demokratisk skolreform. Och eftersom författaren till Svenska Dagbladets ledande artikel finnes närvarande i andra kammaren, skulle det vara roligt att få höra honom inför herr statsrådet än en gång understryka och än en gång uttala den oförställda förtjusning, som han haft över att riksdagsbeslutet från i fjol nu faktiskt på en bakväg har upprivits.</w:t>
        <w:br/>
        <w:br/>
        <w:t>Ja, det är nog sant, att så skett. Det är möjligt, att det hoptrollats den nödiga majoriteten. Herr statsrådet och chefen för ecklesiastikdepartementet åberopar ett uttalande av herr Reuterskiöld i första kammaren. Det är möjligt, att herr Reuterskiöld, såom en gång Odyssevs, sökt binda sig vid masten och stoppa vax i sina öron. WSirenerna ha tjusat honom ändå. Jag vill icke utsträcka jämförelsen längre, men förlåten rämnar väl så småningom, och det blir uppenbart vad vi ha att vänta. Vad beträffar det läger jag tillhör, kan regeringen vara övertygad om att den princip, för vilken regeringen har gjort sig till talesman, den komma icke vi att godkänna. Ty den strider bestämt och klart mot den politik vi vid förra riksdagen förde i denna fråga.</w:t>
      </w:r>
    </w:p>
    <w:p>
      <w:pPr>
        <w:pStyle w:val="Heading2"/>
      </w:pPr>
      <w:r>
        <w:t>4. Natanael Gärde (Folkpartiet, man)</w:t>
      </w:r>
    </w:p>
    <w:p>
      <w:r>
        <w:rPr>
          <w:b w:val="0"/>
        </w:rPr>
        <w:t xml:space="preserve">Jag skulle, herr talman, icke i detta ögonblick begärt ordet, då jag icke har anledning att nu gå in på någon detaljdiskussion rörande den föreliggande propositionen om de kommunala </w:t>
      </w:r>
      <w:r>
        <w:rPr>
          <w:b/>
        </w:rPr>
        <w:t>flickskolorna²</w:t>
      </w:r>
      <w:r>
        <w:rPr>
          <w:b w:val="0"/>
        </w:rPr>
        <w:t>. Men då herr Engberg, vilken efter mitt sätt att se mindre än någon annan i denna kammare har rätt att uppträda som en de moraliska och politiska principernas riddare, här försökte göra gällande, att propositionen utgör något slags svek mot en uppfattning, regeringens ledamöter tidigare uttalat, fann jag anledning begära ordet.</w:t>
        <w:br/>
        <w:br/>
        <w:t xml:space="preserve">Om man läser fjolårets socialdemokratiska motion 1 skolfrågan, med dess förordande enbart och uteslutande av anslutning för läroverkens vidkommande till folkskolans sjätte klass, och ställer den i belycning av det resultat, 1927 års skolreform innebar, därvid man godkände anslutning såväl till fjärde som till sjätte klassen, om jag alltså ser på skiljaktigheten mellan uttryckssättet i denna motion och det resultat, som socialdemokraterna förordat, och på uttryckssättet i 1927 års proposition i fråga om </w:t>
      </w:r>
      <w:r>
        <w:rPr>
          <w:b/>
        </w:rPr>
        <w:t>flickskolorna²</w:t>
      </w:r>
      <w:r>
        <w:rPr>
          <w:b w:val="0"/>
        </w:rPr>
        <w:t xml:space="preserve"> och det resultat som nu föreligger i fråga om 1928 års proposition, äro skiljaktigheterna större och mera prononcerade i fråga om den socialdemokratiska motionen och det resultat man kom till år 1927 än i fråga om den då och den nu föreliggande propositionen. Men det var ingen av oss, som år 1927 uppträdde på det sätt, som herr Engberg nu gör här i dag, därför att socialdemokraterna i utskottet i viss omfattning frånträdde sin uppfattning och, på samma gång som man 1 övrigt garanterade anknytning till sjätte folkskoleklassen, möjliggjorde anknytning till läroverken också från fjärde folkskoleklassen. Om den reformen kunde biträdas ur socialdemokratisk synpunkt med bibehållande av vederbörandes ståndpunkt i sakfrågan och under trohet mot bottenskoletanken, så förefinnes i det nu föreliggande fallet intet som helst därifrån skiljaktigt uppträdande från min eller ecklesiastikministerns sida. Herr Engberg borde själv veta, att mitt av honom citerade yttrande i första kammaren gällde försvaret av ett förslag, som avsåg anknytning såväl från fjärde som från sjätte klassen. Det var för att värna och möjliggöra antagandet av det förslaget, som mitt yttrande fälldes, och det yttrandet innebar, att jag fortfarande stode fast vid och</w:t>
        <w:br/>
        <w:br/>
        <w:t>Vid remiss av höll på anknytningen från folkskolans sjätte klass. Det är samma princip, som</w:t>
        <w:br/>
        <w:br/>
        <w:t>nu hävdas i det föreliggande förslaget, vilket gäller ett område, där tillämpningen av denna princip såvitt jag förstår bör kunna försvaras med minst lika goda skäl, sakligt och skoltekniskt, som gälla i fråga om reformen i övrigt.</w:t>
        <w:br/>
        <w:br/>
        <w:t xml:space="preserve">Sålunda, den som i likhet med herr Engberg varit med om att i egenskap av medlem i utskottet själv underkasta sig den förskjutning från en tidigare ståndpunkt, som där ägde rum, den borde icke vara skickad att här uppträda såsom någon slags kritiker över att en motsvarande förskjutning gjorts i fråga om de kommunala </w:t>
      </w:r>
      <w:r>
        <w:rPr>
          <w:b/>
        </w:rPr>
        <w:t>flickskolorna²</w:t>
      </w:r>
      <w:r>
        <w:rPr>
          <w:b w:val="0"/>
        </w:rPr>
        <w:t xml:space="preserve"> och att således anknytningsförhållandena bliva likartade över hela skolsystemet.</w:t>
        <w:br/>
        <w:br/>
        <w:t>Det är för övrigt mot den ton, som herr Engberg uppträder med i kammaren och pressen och som renderade honom ett sådant omdöme, som i går fälldes av en av huvudstadens tidningar, det är som sagt mot denna ton, som jag, herr talman, velat inlägga en gensaga.</w:t>
      </w:r>
    </w:p>
    <w:p>
      <w:pPr>
        <w:pStyle w:val="Heading2"/>
      </w:pPr>
      <w:r>
        <w:t>5. August Sävström (Socialdemokraterna, man)</w:t>
      </w:r>
    </w:p>
    <w:p>
      <w:r>
        <w:rPr>
          <w:b w:val="0"/>
        </w:rPr>
        <w:t xml:space="preserve">Herr talman! Jag vet icke, om det är nödvändigt, men i varje fall vill jag framhålla, att när jag nu yttrar mig vid remissen av denna proposition, så sker detta ingalunda av några som helst politiska skäl, ty jag vill icke på minsta sätt politiskt komma åt vare sig herr ecklesiastikministern eller hans excellens statsministern, när det gäller denna proposition. Jag kan dock icke underlåta att, ehuruväl jag icke läst igenom propositionen fullständigt, utan ännu så länge nöjt mig med vad jag anser vara det viktigaste, ändå giva uttryck åt den uppfattning, som herr Engberg här framfört. nämligen att man verkligen blir besviken över att propositionen är utformad på det sätt, som här har skett. Jag vill också säga detsamma som herr Engberg att om vi i utskottet hade kunnat ha en aning om att propositionen i denna fråga skulle komma att läggas på detta sätt tror jag, att vi redan då skulle varit betydligt försiktigare och sett till att formuleringen blev annorlunda, och skrivelsen skulle då måhända mer klart och tydligt ha blivit vad vi själva åsyftade. Jag har tidigare 1 skolkommissionen varit med om att bekämpa eller rättare sagt att söka begränsa antalet av de åttaklassiga </w:t>
      </w:r>
      <w:r>
        <w:rPr>
          <w:b/>
        </w:rPr>
        <w:t>flickläroverken²</w:t>
      </w:r>
      <w:r>
        <w:rPr>
          <w:b w:val="0"/>
        </w:rPr>
        <w:t xml:space="preserve">. Från motsatta sidan var man angelägen att få detta antal så stort som möjligt. Här är dock ett försök att komma tillbaka till de förhållanden, som tidigare varit rådande beträffande dessa </w:t>
      </w:r>
      <w:r>
        <w:rPr>
          <w:b/>
        </w:rPr>
        <w:t>flickläroverk²</w:t>
      </w:r>
      <w:r>
        <w:rPr>
          <w:b w:val="0"/>
        </w:rPr>
        <w:t>. Det är icke precis den raka vägen denna, ifrån fjolårets proposition och till den proposition, som här föreligger, utan det är snarare den eleganta omväg, som herr statsrådet nyss gjort, när det gällde utvecklingen av denna sak. Det är det, som jag velat ge uttryck för. Det är icke precis sam- Hr uppfattning, som kom till Synes il "fjol. Det tror Jag aldrig man kommer ifrån.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