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1759</w:t>
      </w:r>
    </w:p>
    <w:p>
      <w:r>
        <w:rPr>
          <w:b/>
        </w:rPr>
        <w:t xml:space="preserve">Datum: </w:t>
      </w:r>
      <w:r>
        <w:t>1928-03-20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Boden (–, man)</w:t>
      </w:r>
    </w:p>
    <w:p>
      <w:r>
        <w:rPr>
          <w:b w:val="0"/>
        </w:rPr>
        <w:t>Jag ber att till hans excellens herr statsministern få framföra mitt tack för det svar, som jag erhållit på mina frågor.</w:t>
        <w:br/>
        <w:br/>
        <w:t>Varför jag gjort denna hänvändelse till regeringen är därför att jag alltid blivit smärtsamt berörd, då någon sådan här interneringshistoria genom pressen kommit till allmänhetens kännedom. Av svaret framgår, att i den sakkunnigutredning, som föreligger, de nuvarande bestämmelserna, när det är fråga om att internera en person, 1 stort sett skulle bli oförändrade. Förbättringar skulle komma till stånd endast i sådana fall, där det är fråga om att frigiva någon, som en gång blivit internerad. J ag förstår mycket väl, att det kan vara svårt att lagstifta på detta område, men jag anser ändå, att det är fullkomligt nödvändigt, att någon ändring kommer till stånd även rörande de fall, där det är fråga om att internera en person.</w:t>
        <w:br/>
        <w:br/>
        <w:t>Jag har i min interpellation endast omnämnt det senaste interneringsfallet, fallet Feron, men detta är ju blott ett av de många, som förekomma. Lyckligtvis hade denne man vänner, som kunde hjälpa honom undan släktingarnas förföljelser, men det är tyvärr icke så lyckligt ställt för alla. Och trots att denne man kom undan sina förföljare, är det icke något uppbyggligt skådespel att få se, huru oförvitliga svenska medborgare måste fly ur landet på grund av att det finns en lag, som bestämmer, att en enda person utan dom och rannsakan kan beröva en annan hans frihet. Det behövs ju bara ett intyg av en läkare, sak samma vilken, om att en person är sinnessjuk, så kan personen i fråga utan vidare berövas sin frihet. Andra personers omdöme gäller ingenting, fastän dessa kanhända känt och känna personen sedan år och decennier tillbaka och icke funnit något egendomligt hos honom. En läkare är ju ändock bara en människa och ingenting annat, och de flesta av dem äro som vi andra endast svaga och ofullkomliga människor. Och även om de flesta läkare äro präktiga och ansvarskännande människor, så finns det likväl bland denna kår liksom bland alla andra åtskilliga mindervärdiga individer, som för snöd vinning kunna förmås att göra nästan vad som helst, och det är mot dessa, som samhället bör skydda sina medborgare. Att taga livet av en människa är ju något ohyggligt och därför belagt med högt straff — och detta med rätta — men att levande begrava en människa är ju ännu ohyggligare. Men en sådan handling kan gå straffri. Det skall säkert anmärkas mot detta, att våra sinnessjukhus äro så väl ordnade och skötseln där så mönstergill, att ett sådant uttryck som »levande begravas» är oriktigt. J a, det skall villigt erkännas, att våra sinnessjukhus äro mycket väl ordnade och vården där den bästa tänkbara. Men icke förty anser jag, att om en frisk människa inspärras på dårhus som sinnessjuk, kan en sådan handling betecknas som att levande begravas. Det kan icke gå av för mindre.</w:t>
        <w:br/>
        <w:br/>
        <w:t xml:space="preserve">Det är ju också egendomligt, att ett sådant oefterrittlighetstillstånd kan få vara rådande år ut och år in, utan att något vidare åtgöres från statsmakternas sida för att råda bot för det onda. Men det är nog inte bara de enstaka fall, som genom tidningspressen komma till allmänhetens kännedom, det här gäller. Det finns, efter vad man kan förstå, många liknande fall. Jag har fått en hel del brev från olika håll i landet, som bära vittne därom, och som synas tyda på att en lagändring härvidlag är nödvändig. En filosofie doktor, som nu är 386 år gammal, skriver, att han kan inte beskriva, huru glad han blev, då han fick se interpellationen, och han hoppas, att något nu skall kunna göras mot det oefterrättlighetstillstånd, som råder. En annan skriver, att han varit internerad, vilket gjordes av en ung läkare, och endast genom en rådig </w:t>
      </w:r>
      <w:r>
        <w:rPr>
          <w:b/>
        </w:rPr>
        <w:t>sjuksköterskas³</w:t>
      </w:r>
      <w:r>
        <w:rPr>
          <w:b w:val="0"/>
        </w:rPr>
        <w:t xml:space="preserve"> ingripande blev han fri. Då denna </w:t>
      </w:r>
      <w:r>
        <w:rPr>
          <w:b/>
        </w:rPr>
        <w:t>sköterska³</w:t>
      </w:r>
      <w:r>
        <w:rPr>
          <w:b w:val="0"/>
        </w:rPr>
        <w:t xml:space="preserve"> en tid skött den s. k. sjuke och icke på något sätt märkt något egendomligt hos honom, tillkallade </w:t>
      </w:r>
      <w:r>
        <w:rPr>
          <w:b/>
        </w:rPr>
        <w:t>hon²</w:t>
      </w:r>
      <w:r>
        <w:rPr>
          <w:b w:val="0"/>
        </w:rPr>
        <w:t xml:space="preserve"> en äldre läkare, och efter undersökning förklarade denne, att något slags sinnessjukdom icke förelåg utan något helt annat, och mannen blev fri. »Men», säger han, »under tiden hade min egendom så vanvårdats, att omkring hälften försvunnit. Och», tilägger han, »detta hade väl gått an, men de lidanden, som jag fått utstå under interneringstiden, de sakna all beskrivning.» Han hade tänkt stämma läkaren, som internerat honom, men hans advokat avrådde honom bestämt, emedan ingen kommer till rätta med någon läkare.</w:t>
        <w:br/>
        <w:br/>
        <w:t>Av detta kan man tydligt se, att det är alldeles nödvändigt att på något sätt trygga rättssäkerheten, så att icke snikna släktingar och snart sagt vem som helst skola kunna styra om, att en oförvitlig människa inspärras och berövas sin frihet. Vårt land gör ju anspråk på att i humanitärt hänseende kunna tävla med vilket annat land som helst, men det synes brista betydligt, när humaniteten skall tillämpas. Om jag inte är fel underrättad, så torde vårt land vara det enda i Europa utom Balkanstaterna, som har en så efterbliven och föråldrad lagstiftning på detta område.</w:t>
        <w:br/>
        <w:br/>
        <w:t xml:space="preserve">En annan sak, som förefaller mig egendomlig, är, att en sådan förment sinnessjuk genast kan beredas plats å ett sinnessjukhus, under det att en del av de olyckliga sinnessjuka, som verkligen behöva vård, kunna få vänta ett par, tre år för att få plats. Att det måtte vara något på tok kan knappast råda tvivel om. En framstående norsk jurist, som säger sig mycket väl känna till det sätt, på vilket en del läkare undersöka en människas sinnestillstånd, skriver därom följande: »En äldre, strävsam borgare känner behov att ge bort något av sin mödosamt hopbragta förmögenhet. Snikna arvingar, som redan gjort beräkning på det väntade arvet, kunna omöjligen tänka sig, att detta är fullt normalt, och för att visa sin egen värdighet att som ömma släktingar få säkerställa sina arvsanspråk vända de sig till en av de läkare, som hela Stockholm vet alltid står till tjänst att mot god betalning förklara en människa sinnessjuk. Saken ordnas lätt. En morgon — låt oss säga klockan 5 — anlända de sakkunniga, åtföljda av en sinnessjukvårdare. Offret väckes, och medan denne halvvaken och förskrämd gnuggar sig i ögonen, rabbla de sakkunniga upp: ”Vad heter kronprinsens tredje son? Intet svar. ”Vilken datum ha vi i dag? Intet svar. ”Vad heter kungens farbrors far? Drottningens morbrors </w:t>
      </w:r>
      <w:r>
        <w:rPr>
          <w:b/>
        </w:rPr>
        <w:t>syster²</w:t>
      </w:r>
      <w:r>
        <w:rPr>
          <w:b w:val="0"/>
        </w:rPr>
        <w:t>? O. s. v. Och då offret möjligen anmärker, att han ej umgås i dessa kretsar och helt naturligt icke har något intresse av hela frågeställningen, dekretera herrarna: ”Sinnessjuk! Vårdarna tillkallas, och offret föres bort med makt.»</w:t>
        <w:br/>
        <w:br/>
        <w:t>Möjligen är denna skildring något överdriven, men den lämnar dock en blixtbelysning över en del läkares lättvindiga sätt att undersöka. Enligt uppgifter har ju t. o. m. hänt, att läkare förklarat en person sinnessjuk utan att ens hava sett den, det gäller. Ja, med sådana undersökningsmetoder är det väl troligt, att mycket få av vårt lands medborgare skulle hålla måttet av klokhet ur</w:t>
        <w:br/>
        <w:br/>
        <w:t>läkaresynpunkt. Jag tror, att samhället bör vara på sin vakt och skydda medborgarna för sådana människor; de tåla tydligen icke att ha för stor makt.</w:t>
        <w:br/>
        <w:br/>
        <w:t>Den nämnd, som i sakkunnigebetänkandet är föreslagen, och som skulle bestå av en läkare, en domare och tre andra personer, anser jag vara ett gott uppslag, och i synnerhet den bestämmelsen, att denna nämnd skulle ha rättighet att påfordra vittnesförhör med personer, som känna den internerade. Det synes mig, som om även, när det är fråga om tvistiga fall vid internering, lekmannaomdömet borde få komma till sin rätt. Det vore icke mer än billigt och tillbörligt. Jag vill därför hemställa till regeringen att söka göra något även i detta avseende, så att rättssäkerheten blir mera tryggad i landet, än vad nu är fallet.</w:t>
      </w:r>
    </w:p>
    <w:p>
      <w:pPr>
        <w:pStyle w:val="Heading2"/>
      </w:pPr>
      <w:r>
        <w:t>2. Bertha Wellin (–, woman)</w:t>
      </w:r>
    </w:p>
    <w:p>
      <w:r>
        <w:rPr>
          <w:b w:val="0"/>
        </w:rPr>
        <w:t>Herr talman! Enär jag tidigare varit i tillfälle taga del av det omnämnda sakkunnigeförslaget, då jag deltagit i yttrande över detsamma, ber jag! vid detta tillfälle få säga några ord.</w:t>
        <w:br/>
        <w:br/>
        <w:t>Jag vill då först uttrycka min glädje över det uttalande, som hans excellens herr statsministern fällde, nämligen att det senaste sakkunnigeförslaget är föremål för en ny överarbetning. Jag hoppas nämligen att en sådan överarbetning kommer att resultera i ett förslag, som är lika objektivt, sakligt och väl avvägt, som förslaget till lag för vissa av kommuner och landsting drivna sjukhus och förslaget till sjukhusstadga visat prov på. I likhet med hans excellens herr statsministern skall jag alldeles gå förbi det av herr Bodén påtalade speciella fallet. Men då hans interpellation rör sig i så pass allmänna ordalag, som den gör, anser jag, att några reflexioner över densamma här kunna vara på sin plats.</w:t>
        <w:br/>
        <w:br/>
        <w:t>Jag vill då först säga, att jag ömmar lika mycket som herr Bodén för de sinnessjuka eller för sinnessjukdom misstänkta personer, som bli internerade på sinnessjukhus utan att egentligen behöva vara det. Men lämnande åt sidan, som sagt, detta påtalade fall, skall jag be att få meddela, att jag från fullt autentiskt håll fått den uppgiften, att sedan trettio år har icke kunnat påvisas, att någon person här i vårt land varit utan laga skäl internerad i något sinnessjukhus. Jag tror, att det är ett besked, som talar tillräckligt tydligt för att man icke behöver gå så hårt fram och göra sig skyldig till sådana överdrifter i omdömet om såväl läkare som sinnessjukhusvården, som herr Bodén gjort. Jag måste inlägga en bestämd protest emot att för starka uttalanden i dylik riktning fälles från en plats som denna. Men när jag gjort detta, vill Jag säga det, att naturligtvis är det en skyldighet för samhället att se till, att inga som helst övergrepp få ske. Det är jag fullkomligt ense med herr Bodén om. Men jag vill vidare säga, att jag kan icke lägga upp problemet så ensidigt, som herr Bodén gjort. Jag vill i likhet med herr Bodén skydda den sjuke från att utan tillräcklig anledning bliva internerad å sinnessjukhus (vilket emellertid i och för sig innebär, att han kommer i åtnjutande av en sakkunnig vård), men jag vill även skydda honom i fråga om hans egna gärningar. Och jag vill göra gällande, att samhället har alldeles lika stor skyldighet att skydda den sjuke i det avseendet som att skydda honom från att icke bli orättvist internerad på sinnessjukhus. Man måste skydda honom i fråga om hans gärningar gentemot sig själv, moraliskt och fysiskt och, jag vill tillägga, även ekonomiskt. Är han i sådant tillstånd, att man icke är fullt säker på att han är herre över sina göranden och låtanden, då är det samhällets skyldighet, såväl gentemot andra människor som gentemot honom själv, att ge det skydd han behöver. Han kan skada andra människor, och han kan skada sig själv. Och jag vill säga. att i fråga om det ekonomiska kan han också under periodiska anfall av sinnessjukdom göra sig skyldig till handlingar, som han själv skulle vara den förste att ogilla, när han blivit fullt återställd. Jag tror, att vi ha tillräckligt många bevis för huru en sinnessjuk kan skada andra män-</w:t>
        <w:br/>
        <w:br/>
        <w:t>niskor. och icke bara skada utan också taga andras liv. Här kommer om ett par dagar att behandlas en motion, som till sitt syfte är mycket beaktansvärd. Den avser att giva skydd åt människor emot användning av cyanväte. Men jag tror, alt jag kan stå för det uttalandet, att här i vårt land hava flera människor fått sätta livet till på grund av sinnessjukas angrepp, än vad fallet varit vid cyanvätebehandling. Det är en sida av saken, som jag ber den ärade interpellanten lägga på hjärtat, ty det är givet, att i alla dessa avseenden har samhället samma skyldighet att skapa garantier, men jag måste då säga, att garantierna få icke vara präglade av den misstro gentemot den för sjukvården ansvarige läkaren, som enligt min uppfattning framkommit såväl i herr Bodéns uttalande som delvis också i de sakkunnigas förslag. Av dem uttalades, att allmänhetens ställning är det huvudsakliga skälet varför man skulle komma med detta förslag om sinnessjuknämnd. Det skulle bero på, att det bland allmänheten finnes misstro mot den nuvarande ordningen. Jag måste säga, att det är icke sådana känsloskäl, som böra vara avgörande för bedömandet, huruvida det behövs en förändring eller icke, utan det bör vara sakskäl. Och jag vill då peka på, att enligt den nuvarande ordningen har en sinnessjuk tillfälle att göra framställning hos Kungl. Maj:t, hos ledamot av statsrådet, hos justitiekansleren och hos justitieombudsmannen. Han har ovillkorlig rätt att göra sådana framställningar, och då tror jag icke, det är så stor fara, för att han skall förbliva orättvist internerad. Det är detta förslag till sjukhusnämnd, som jag för min del anser vara tillkommet litet för mycket på grund av tillmötesgående mot en allmän mening, som är inne på orätt väg; ty den allmänna meningen är gripen av skräck från gamla tider i fråga om behandlingen på sinnessjukhus. De äro icke interneringsanstalter eller fängelser eller gravar, till vilka levande människor dömas för livet, utan de äro vårdanstalter, präglade av samma humanitära läggning som vidlåder våra sjukhus för kroppssjuka.</w:t>
        <w:br/>
        <w:br/>
        <w:t>Däremot är det ett förslag bland de sakkunnigas många olika paragrafer, som jag för min del ber att få framhålla såsom synnerligen välgörande och nyttigt, och det är rätten för en människa, som är psykiskt nere och uppriven att själv kunna begära att bliva intagen på sinnessjukhus. Härigenom likställas sinnessjukhus med sjukhus för kroppsligt sjuka. Det är många som lida av depression och själva förstå att bedöma, att de äro i behov av sakkunnig vård. I sammanhang med denna sinnessjuknämnd talas det om, att det skulle skapas en myndighet, till vilken sinnessjuka kunna antagas hava fullt förtroende. Jag kan icke underlåta att i det sammanhanget fråga, huru länge har den sinnessjuke detta förtroende? Jo, till dess denna nämnd nödgas avslå en framställning, om att bliva utskriven från hospitalet, — jämnt så länge! I och med det att han får ett nej har han icke längre mera förtroende för den nämnden, än han har för de myndigheter, som nu handlägga sådana ärenden.</w:t>
        <w:br/>
        <w:br/>
        <w:t>Sedan sades det, att även representanter för den allmänna uppfattningen, eller hur uttrycket lydde, skulle utses till ledamöter i denna nämnd. För min del måste jag säga, att jag avundas icke de människor, som skulle få ett sådant uppdrag. Ty när de personer, som satt till sin livsuppgift att studera det mänskliga psyket i sjukligt tillstånd, hava svårt att fatta position i en hel del fall, hur i all rimlighets namn skulle då en vanlig människa lättare kunna göra det? Och det är ju så, att en sinnessjuk kan verka lika klok som vilken annan som helst. Det kan vara på en enda punkt som det brister, och om den punkten icke kommer på tal med vanliga människor, så saknar man möjlighet att bedöma, om han är sinnessjuk.</w:t>
        <w:br/>
        <w:br/>
        <w:t>Så talade herr Bodén om, att många läkare utfärda attester utan att hava sett en person. Är det så att sådant förekommer, är det att beklaga, men jag tror, att det är mycket sällan att så sker. Jag för min del har däremot sett</w:t>
        <w:br/>
        <w:br/>
        <w:t>hur mycket arbete en läkare kan lägga ned på avfattandet av dessa inlagor, som fordras. Herr Bodén uttalade strax därefter alldeles reservationslöst förtroende för sinnessjuknämnden i fråga om dess arbete. Vad sägs då i sakkunnigutlåtandet sid. 81 om paragraf 36? Jo, det säges, att »med den organisation sinnessjuknämnden enligt förevarande förslag erhållit måste den väsentligen komma att bygga på skriftligt material». Då frågar jag: Vad är skillnaden mellan det herr Bodén här fördömt och det som han förordar? Jag anser, att det bör vara en grundlig undersökning av en läkare, som det är föreskrivet i lagen, och i de flesta fall göres också en sådan, men om en läkare på grund av andra läkares utlåtande sätter sig att skriva ett intyg, att han anser den och den personen vara sinnessjuk, så har han säkrare utgångspunkter för att göra detta och större förmåga att bedöma det material han använder, än vad lekmän inom en sinnessjuknämnd kunna hava. Det är bara detta jag vill konstatera.</w:t>
        <w:br/>
        <w:br/>
        <w:t xml:space="preserve">Till slut ber jag att få nämna, att till de sakkunnigas utlåtande är fogat ett uttalande, en reservation, av en av de sakkunniga, fil. dr Sigurd Hansson. Vad han yttrar i reservationen om behandlingen av sinnessjukvårdsmål inför offentlig domstol är värt allt beaktande, ty vi måste dock komma ihåg, att det är synnerligen ömtåliga och grannlaga och intima förhållanden, som här komma att läggas på bordet, och att om en människa, som där skall tala, icke fullt behärskar sitt psyke, kan </w:t>
      </w:r>
      <w:r>
        <w:rPr>
          <w:b/>
        </w:rPr>
        <w:t>hon²</w:t>
      </w:r>
      <w:r>
        <w:rPr>
          <w:b w:val="0"/>
        </w:rPr>
        <w:t xml:space="preserve"> komma att göra sig skyldig till sådant som </w:t>
      </w:r>
      <w:r>
        <w:rPr>
          <w:b/>
        </w:rPr>
        <w:t>hon²</w:t>
      </w:r>
      <w:r>
        <w:rPr>
          <w:b w:val="0"/>
        </w:rPr>
        <w:t xml:space="preserve">. om </w:t>
      </w:r>
      <w:r>
        <w:rPr>
          <w:b/>
        </w:rPr>
        <w:t>hon²</w:t>
      </w:r>
      <w:r>
        <w:rPr>
          <w:b w:val="0"/>
        </w:rPr>
        <w:t xml:space="preserve"> blir frisk och sund, sedan bittert ångrar. Jag tror det vill till, att vi med yttersta grannlagenhet taga på dessa frågor.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