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553</w:t>
      </w:r>
    </w:p>
    <w:p>
      <w:r>
        <w:rPr>
          <w:b/>
        </w:rPr>
        <w:t xml:space="preserve">Datum: </w:t>
      </w:r>
      <w:r>
        <w:t>1928-03-28</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Herr talman! Jag ber att få yrka bifall till reservationen.</w:t>
        <w:br/>
        <w:br/>
        <w:t>Jag beklagar, att jag måste taga kammarens tid i anspråk, om också blott för en kort stund, ty jag förmodar, att alla önska att så snart som möjligt få lämna detta hus för att anträda resan till hemorten. Ärendet är emellertid av sådan vikt, att jag anser det nödvändigt att med några ord redogöra för min ställning till frågan.</w:t>
        <w:br/>
        <w:br/>
        <w:t>Det gäller här i själva verket den viktiga frågan om föreningsoch församlingsfriheten. Jag vill då genast förklara, att en så viktig fråga lämpligen icke bör handläggas i det sammanhang, vari den här upptagits. Det pågår ett kommittéarbete beträffande församlingsoch föreningsrätten, och man borde under sådana förhållanden kunna ge sig till tåls för att se, vad det kan bli för rätsida på det lagstiftningsverk, som sålunda är att vänta.</w:t>
        <w:br/>
        <w:br/>
        <w:t>Såsom alla torde ha sett av utskottsutlåtandet, ha i väckta motioner framställts anmärkningar mot att de i ordningsstadgan för rikets städer gällande bestämmelserna om polismyndighets tillstånd till offentliga nöjestillställningar i viss mån kringgås på sådant sätt, att man arrangerar vissa nöjen under det privata föreningslivets form. Detta kringgående av lagen har påtalats, och herrarna finna, att utskottsmajoriteten nu hemställer om en skrivelse till Kungl. Maj:t, vari äro uppdragna vissa riktlinjer för att råda bot på detta missförhållande. Bland annat pekas på behovet"”av ett tillägg till ordningsstadgan av den beskaffenheten, att med offentliga tillställningar skulle jämställas sådana privata, som uppenbarligen beträffande rätten till tillträde äro att likställa med de offentliga. De, som här äro rädda för att lagen kringgås, borde väl i lika hög grad frukta, att en kautschukbestämmelse sådan som denna också skulle kringgås. Jag befarar för övrigt att de myndigheter, som skola handlägga en sådan lag, därvid ofta nog skulle kunna komma i stora svårigheter. Det gäller poliskammare och polisdomstolar, och jag anser knappast, att man bör överlämna åt dem så pass svåra och delikata frågor.</w:t>
        <w:br/>
        <w:br/>
        <w:t>Såsom framgår av motionerna, är det tre slag av nöjestillställningar r, som särskilt åsyftas. Det ena är biografförevisningar. Där relateras särskilt ett fall, då en rysk film, som skildrade något myteri på en örlogsman år 1905, hade blivit förbjuden av filmcensuren, men där man kringgått förbudet genom att bilda en förening, i vilken man förevisat filmen. Jag skall här visst icke gå in på något uttalande om filmens innehåll, ej heller huruvida censurens åtgärd i detta fall varit riktig eller ej — det måhända icke heller hör till saken. Men jag vill göra herrarna uppmärksamma på, att hela frågan om biograferna och deras verksamhet redan är bragt under Kungl. Maj:ts prövning genom en framställning från statens biografbyrå, och det är väl all anledning att förmoda, att Kungl. Maj:t tar upp och försöker åstadkomma en lösning av I spörsmål. Så mycket kan man endast säga, att problemet blir svårt att ösa.</w:t>
        <w:br/>
        <w:br/>
        <w:t>Det andra är de professionella boxningarna, för vilka motionärerna hysa stor oro. Emellertid veta vi alla, att de föreställningar i professionell boxning, som ägt rum, ha bevistats av en mängd distingerade och ansvarsmedvetna personer här i landet, och det ser nästan ut, som om man i dessa fall funnit</w:t>
        <w:br/>
        <w:br/>
        <w:t>polisens nit gå för långt. Jag vill här icke gå in på frågan om boxningssporten, ty jag erkänner uppriktigt, att jag förstår den icke. Men det förefaller likväl, som om dessa förevisningar knappast kunna anses vara så farliga, att de nu skola motivera en lagstiftning, som kan göra ingrepp på ett så viktigt område som föreningsrätten.</w:t>
        <w:br/>
        <w:br/>
        <w:t xml:space="preserve">Slutligen är det dansen. Jag antar, att det väl egentligen är där, som skon klämmer. Man kan i motionerna läsa uttalanden från korporationer och inrättningar, som yttrat sig i ärendet, och i dessa lägges en sedlig synpunkt på frågan. Man förmenar, att dessa under privat mask förekommande danstillställningar skulle vara alltför farliga för den </w:t>
      </w:r>
      <w:r>
        <w:rPr>
          <w:b/>
        </w:rPr>
        <w:t>kvinnliga¹</w:t>
      </w:r>
      <w:r>
        <w:rPr>
          <w:b w:val="0"/>
        </w:rPr>
        <w:t xml:space="preserve"> dygden. Nu vill jag säga, att jag icke förstår, varför den </w:t>
      </w:r>
      <w:r>
        <w:rPr>
          <w:b/>
        </w:rPr>
        <w:t>kvinnliga¹</w:t>
      </w:r>
      <w:r>
        <w:rPr>
          <w:b w:val="0"/>
        </w:rPr>
        <w:t xml:space="preserve"> dygden skulle vara mera hotad på en under föreningslivets mask försiggående danstillställning än på en offentlig danstillställning. Om </w:t>
      </w:r>
      <w:r>
        <w:rPr>
          <w:b/>
        </w:rPr>
        <w:t>hennes²</w:t>
      </w:r>
      <w:r>
        <w:rPr>
          <w:b w:val="0"/>
        </w:rPr>
        <w:t xml:space="preserve"> kavaljer vill viska någonting i örat på </w:t>
      </w:r>
      <w:r>
        <w:rPr>
          <w:b/>
        </w:rPr>
        <w:t>henne²</w:t>
      </w:r>
      <w:r>
        <w:rPr>
          <w:b w:val="0"/>
        </w:rPr>
        <w:t xml:space="preserve">, går det väl lika bra på det ena slaget av danstillställningar som på det andra! Vidare talas om de erotiska drifter, som dansen uppväcker. Men tror man, att dessa bli mindre på den ena sortens danstillställningar än på den andra? Jag må förresten säga, att en </w:t>
      </w:r>
      <w:r>
        <w:rPr>
          <w:b/>
        </w:rPr>
        <w:t>kvinna¹</w:t>
      </w:r>
      <w:r>
        <w:rPr>
          <w:b w:val="0"/>
        </w:rPr>
        <w:t xml:space="preserve">, som är så erotiskt betonad, att </w:t>
      </w:r>
      <w:r>
        <w:rPr>
          <w:b/>
        </w:rPr>
        <w:t>hon²</w:t>
      </w:r>
      <w:r>
        <w:rPr>
          <w:b w:val="0"/>
        </w:rPr>
        <w:t xml:space="preserve"> icke kan dansa utan att få sådana förnimmelser, tror jag sannerligen går sitt öde till mötes, vare sig </w:t>
      </w:r>
      <w:r>
        <w:rPr>
          <w:b/>
        </w:rPr>
        <w:t>hon²</w:t>
      </w:r>
      <w:r>
        <w:rPr>
          <w:b w:val="0"/>
        </w:rPr>
        <w:t xml:space="preserve"> går på dans eller icke.</w:t>
        <w:br/>
        <w:br/>
        <w:t>Jag tror att nöjeslivet nu är mycket mera hyfsat än förr och att alltså den begärda lagstiftningen är onödig. Om det intresserar herrarna att höra en liten skildring från forna dagar, kan jag berätta en gammal historia. Jag erinrar mig en kväll för snart 40 år sedan, då jag var ute och promenerade med några kamrater. Vi voro ute och tittade en smula på nöjeslivet i Stockholm, och någon föreslog, att vi skulle gå in på en danstillställning, anordnad av en klubb. Klockan var väl halv tolv på natten, när vi kommo dit, och det var en oerhört animerad tillställning, kan jag verkligen säga. När vi kommo in, låg en hel flock av herrarna på golvet och slogs. Ändå hette klubben Enighet och Vänskap!</w:t>
      </w:r>
    </w:p>
    <w:p>
      <w:pPr>
        <w:pStyle w:val="Heading2"/>
      </w:pPr>
      <w:r>
        <w:t>2. Karl Ekman (Första kammarens nationella parti, man)</w:t>
      </w:r>
    </w:p>
    <w:p>
      <w:r>
        <w:rPr>
          <w:b w:val="0"/>
        </w:rPr>
        <w:t>Herr talman! Den förste ärade talaren sade i början av sitt anförande, att här i själva verket gäller frågan om föreningsoch församlingsfriheten. Det är ju att ställa saken helt och hållet på huvudet. Det gäller här ingalunda föreningsrätten eller församlingsfriheten. Jag skall be att få påpeka, vad utskottet på sidan 6 i utlåtandet säger, nämligen att vid den undersökning, som nu är begärd, »måste noga beaktas, att något ingripande i föreningsrätten, som skulle drabba det lojala föreningslivet, icke vidtages». Denna synpunkt har framhävts såväl i förevarande motioner som i de av herrar Leander och Pehrsson m. fl. väckta motionerna, liksom även i de tillfälliga utskottens utlåtanden förra året. Sålunda betona alla, att det här alls icke är fråga om att på något sätt göra ingrepp i föreningslivet. Men det har visat sig, att föreningsrätten har missbrukats på ett illojalt sätt för att därigenom kringgå lagens bestämmelser om kontroll över dessa nöjestillställningar. Man får nästan det intrycket, att reservanterna vilja draga i härnad för en illojal utövning av föreningsrätten. Föreningsrätten, då den illojalt utövas, är väl dock icke så helig, att den bör få stå i vägen för åtgärder, som alla ansvarskännande människor anse nödvändiga, för att icke vår uppväxande ungdom skall föras in på orätta vägar.</w:t>
        <w:br/>
        <w:br/>
        <w:t>Jag tror icke, att man behöver fästa det ringaste avseende vid vad som sålunda har invänts därom, att föreningsrätten på något sätt skulle vara i fara.</w:t>
        <w:br/>
        <w:br/>
        <w:t>Reservanterna ha vidare hänvisat till, att det vid poliskammaren i Göteborg pågår en utredning, som åsyftar att försöka råda bot på de väsentligaste olägenheterna av dessa kvasioffentliga tillställningar. Ser man emellertid närmare efter vad denna utredning egentligen åsyftar, finner man, att den går all-</w:t>
        <w:br/>
        <w:br/>
        <w:t>deles på sidan av den här föreliggande frågan. Polismästaren 1 Göteborg förklarar, att undersökningen skulle avse det faktum, att vid åtskilliga tillfällen flera personer lämnats tillträde till lokalerna än dessa lämpligen borde upplåtas för. Detta är en helt annan sak. Vidare skulle undersökningen åsyfta lokalernas beskaffenhet, då dessa i ett flertal fall icke visat sig vara tillfredsställande. Med förbättringar i dessa avseenden hoppades han, att man skulle få bukt med vissa oordningar och vissa olägenheter, som förekommit. Men så säger han vidare, att undersökningen även skulle avse att utröna, huruvida annan än föreningsmedlem har lämnats tillträde till dessa nöjen, och, fortsätter han, om det kan ådagaläggas, att andra än medlemmar i sammanslutningarna mot ersättning lämnas tillträde till tillställningarna, kommer åtal att äga rum. Han förväntar, att detta skall råda bot för missförhållandena.</w:t>
        <w:br/>
        <w:br/>
        <w:t>Som herrarna behagade finna, är det alltså här endast fråga om att försöka utröna, huruvida personer, som icke äro medlemmar i föreningarna, vare sig låtsade eller verkliga medlemmar, ha bevistat tillställningarna, under det att de här föreliggande motionerna gå ut på att få kontrollen utvidgad till att omfatta även kvasiprivata tillställningar, anordnade för medlemmar, men där medlemskapet är av den beskaffenheten, att vilken som helst, som löser en biljett, genast blir medlem i föreningen. Det är detta missbruk av föreningsrätten, som det gäller att söka råda bot på. Jag ber att i det hänseendet få hänvisa till vad polismästaren i Stockholm, Hårleman, säger i sitt utlåtande. Han uttalar sig ganska allvarligt i föreliggande sak och säger följande: »I Stockholm har sedan någon tid tillbaka förekommit ett stort antal tillställningar. vilka kunna hänföras till det slag, som åsyftas i motionen. Både biografförevisningar samt dansoch cirkustillställningar (yrkesboxning) hava anordnats under dylika former. Medlemskap i en för sådant ändamål bildad förening vinnes genom erläggande av en obetydlig avgift och i övrigt utan andra formaliteter än anmälan av den betalandes namn. Avgiften är icke något annat än en del av biljettpriset, och föreningen, som praktiskt taget är tillgänglig för vem som helst, har icke något annat ändamål än att möjliggöra tillställningarnas anordnande för allmänheten utan tillstånd. Allmänheten har således i verkligheten, ehuru formellt på indirekt väg, fått tillträde till dessa föreställningar.</w:t>
        <w:br/>
        <w:br/>
        <w:t>Det kan ju synas underligt, att sådant kan få fortgå utan någon påföljd, men det har visat sig, att myndigheterna stå maktlösa. I upprepade fall. då åtal anställts, har detsamma ogillats, enär det icke kunnat visas annat än att tillställningen anordnats endast för medlemmar av den ifrågavarande föreningen. Sådant avgörande har förekommit även i högre instans med den naturliga påföljden, att det illojala tillvägagångssättet fått ökad användning. De stora lokalerna i Cirkus och Auditorium kunna vara fullsatta med ”föreningsmedlemmar”, som åskåda föreställningarna. Det har visat sig, att sådana föreningar kunna få tusentals medlemmar, vilkas enda uppgift i denna egenskap är att lösa biljetter till tillställningarna.»</w:t>
        <w:br/>
        <w:br/>
        <w:t>Vidare säger polismästaren:</w:t>
        <w:br/>
        <w:br/>
        <w:t>»Det är därför enligt min mening nödvändigt att rättelse åstadkommes genom lagstiftningen. Vår framskridna kultur kräver till skydd särskilt för det uppväxande släktet en effektiv kontroll över det offentliga nöjeslivet.»</w:t>
        <w:br/>
        <w:br/>
        <w:t xml:space="preserve">Herr Åkerman nämnde också, att det väl icke kunde vara farligare för unga </w:t>
      </w:r>
      <w:r>
        <w:rPr>
          <w:b/>
        </w:rPr>
        <w:t>flickor²</w:t>
      </w:r>
      <w:r>
        <w:rPr>
          <w:b w:val="0"/>
        </w:rPr>
        <w:t xml:space="preserve"> att bevista dylika kvasiprivata föreställningar i dansklubbar än det skulle vara att bevista på lojalt sätt kungjorda danstillställningar. Emellertid ha barnavårdsmyndigheterna i Stockholm och andra erfarna personer, som observerat dessa förhållanden, en helt annan uppfattning, och det är intygat. att de prostituerades ålder i ett mycket stort antal fall är betydligt lägre nu än någonsin förut. Barnavårdsnämnden i Stockholm har nödgats taga hand</w:t>
        <w:br/>
        <w:br/>
        <w:t xml:space="preserve">om ett trettiotal </w:t>
      </w:r>
      <w:r>
        <w:rPr>
          <w:b/>
        </w:rPr>
        <w:t>flickor²</w:t>
      </w:r>
      <w:r>
        <w:rPr>
          <w:b w:val="0"/>
        </w:rPr>
        <w:t xml:space="preserve"> i femtonårsåldern, som huvudsakligen blivit fördärvade på sådana danstillställningar. Jag behöver icke vidare uppehålla mig vid dessa saker, ty de äro så allmänt kända, att ytterligare vittnesmål icke tarvas, och utskottet har också behjärtat vad saken här verkligen gäller.</w:t>
        <w:br/>
        <w:br/>
        <w:t>Nu har jag 1 min motion framlagt ett förslag till förordning, men i känsla av att riksdagen måhända icke skulle vilja omedelbart gå in på ett accepterande av en sålunda formulerad lagtext, har jag alternativt yrkat, att riksdagen skulle i skrivelse till Kungl. Maj:t begära en utredning, och det är detta senare, som utskottet stannat för. Jag har givetvis intet annat yrkande än vad eg här hemställt, till vilket jag ber att få på det livligaste tillstyrka</w:t>
      </w:r>
    </w:p>
    <w:p>
      <w:pPr>
        <w:pStyle w:val="Heading2"/>
      </w:pPr>
      <w:r>
        <w:t>3. Carl Winberg (Kilbomspartiet, man)</w:t>
      </w:r>
    </w:p>
    <w:p>
      <w:r>
        <w:rPr>
          <w:b w:val="0"/>
        </w:rPr>
        <w:t>Herr talman! Man får väl utgå ifrån, att drivkraften till såväl de i år som de förra året i detta ärende väckta motionerna är och har varit något slags långt drivet sedligt nit, och i så fall är det nog så behjärtansvärt. Men även det sedliga nitet synes mig böra hållas inom rimliga gränser, ty i annat fall kan man befara, att det kommer att verka motsatsen till vad man åsyftat. Man har här sammanblandat en del saker, som icke böra sammanblandas, därest man vill behandla dessa saker och ting ordentligt. Jag har ingen anledning att yttra mig om t. ex. danstillställningar och vad därmed sammanhänger, lika litet som om boxningsföreställningar. Men däremot anser jag mig böra säga några ord med anledning av att man tagit in ett tredje ämne, nämligen biografföreställningar. Jag måste säga mig, att man i det avseendet har varit synnerligen olycklig. Ty såvitt det, såsom jag förutsätter, varit ett slags sedligt nit, som förestavat kravet på andra mera skärpta bestämmelser än vi för närvarande ha, så synes mig de bevis, som man anfört för nödvändigheten av dessa skärpta bestämmelser, väga fullkomligt fjäderlätt. Vad har man nu egentligen åstadkommit i detta avseende, när det gällt att framdraga avskräckande förhållanden med anledning av nuvarande bestämmelser? Jo, man har koncentrerat sig omkring en film, som kallas pansarkryssaren Potemkin. Jag för min del har sett den filmen, och jag kan därför yttra mig om densamma. Jag kan försäkra herrarna, att jag var lika sedligt obefläckad, sedan jag hade sett denna film, som jag var, innan jag såg den, och jag tror också, att förhållandet torde ha blivit detsamma med herrarna allihop, huru sedligt rena ni för övrigt möjligen må vara i det avseendet.</w:t>
        <w:br/>
        <w:br/>
        <w:t>Emellertid har i samband med detta anförts en hel del saker, som jag skulle vilja något litet uppehålla mig vid, och jag vill då i anledning av den senaste talarens yttrande säga, att det icke hjälper, huru mycket man bestrider, att det här är någon avsikt att förgripa sig på föreningsoch församlingsrätten. Man talar visserligen om det lojala föreningslivet, men redan detta uttryck skulle man vilja sätta frågetecken efter. Vem skall uppdraga gränserna mellan lojalt och illojalt föreningsliv? Jag tilltror mig icke att göra det, utan vill endast beträffande den där filmhistorien, som fått en så stor plats i utskottets utlåtande säga, att enligt min bestämda mening är det icke en vanheder för föreningen Arbetarkultur, att den förevisat denna film, utan vanhedern ligger hos statens filmbyrå, som tillämpat så grönköpingsmässiga synpunkter vid bedömandet av denna sak, att den ansett filmen böra förbjudas. Jag behöver nog icke erinra om, att den gått i Tyskland och andra länder, eller om att den fått ampla vitsord av verkliga kännare på området rörande filmens innehåll och betydelse. Hela denna historia skulle egentligen återförvisas till biografbyrån, och jag kan icke neka mig nöjet att litet granska biografbyråns uttalande över denna motion. Det heter där bland annat:</w:t>
        <w:br/>
        <w:br/>
        <w:t>»Att dylik massförevisning av ogranskad eller för offentligt framförande förbjuden film icke kan med jämnmod ses av det svenska biograffacket, säger</w:t>
        <w:br/>
        <w:br/>
        <w:t>sig självt.&gt; Bakom detta uttalande ligga åtminstone icke några sedliga syn- - kontrollen över</w:t>
        <w:br/>
        <w:br/>
        <w:t>punkter, utan vad som ligger bakom detsamma är, att övriga biografägare skulle anse sig kränkta av att man gör intrång på deras område, och detta är en helt annan sak. Det förefaller mig, som om filmgranskningsbyrån, när den behandlade denna film, endast hade fäst sig vid två omständigheter: filmen är rysk, filmen visar något revolutionärt, d. v. s. något, som förekom år 1905, då besättningen på pansarkryssaren Potemkim gjorde myteri. Detta är ju något förskräckligt. Dessa saker ha varit tillräckligt skäl för filmbyrån att förbjuda filmen. Det mest beklagliga enligt min mening ligger däri, att man går tillväga på ett så pass enkelt sätt vid bedömande av dylika saker, samtidigt som intet hinder finnes för att vårt land översvämmas av gottköpsfilmer från Amerika, som verkligen med hänsyn till sitt innehåll — ja, man kan i j det är ingen mening i dem. När det däremot är fråga om en film, som det är handling och verkligt värde uti, så förbjuder man den endast därför, att den är av ryskt ursprung och behandlar någonting, som kan anses vara litet revolutionärt.</w:t>
        <w:br/>
        <w:br/>
        <w:t>Jag har velat påpeka detta, ty hela saken synes mig ganska sjuk, och icke mindre sjukt synes mig polismästarens i Stockholm yttrande vara, vilket yttrande något berördes av den föregående talaren. Polismästaren utbrister patetiskt på ett ställe:</w:t>
        <w:br/>
        <w:br/>
        <w:t>» Vår framskridna kultur kräver till skydd särskilt för det uppväxande släktet en effektiv kontroll över det offentliga nöjeslivet.»</w:t>
        <w:br/>
        <w:br/>
        <w:t>Jag måste då säga, att man får väl i alla fall något bättre precisera, vad som är farligt för det uppväxande släktet, dess moral och sedlighet, än genom att peka på den film, som man låtit få en så framträdande plats i detta yttrande.</w:t>
        <w:br/>
        <w:br/>
        <w:t>När jag sammanställer detta med det, som i övrigt förekommit i denna sak, undrar jag, om det icke är minst lika mycket politik som sedlighet i denna kampanj, som nu föres för att vi skola uppdraga mera snäva gränser för såväl föreningslivet som framför allt för möjligheten att inom slutna sällskap förevisa vissa filmer, som filmbyrån, på grund av farhågor för att vårt folks sedlighet skulle fördärvas, icke vågat släppa ut i marknaden. Med de exempel man här har för ögonen synes det mig vara ännu vanskligare att börja på att kringgärda möjligheten att inom slutna sällskap visa något dylikt.</w:t>
        <w:br/>
        <w:br/>
        <w:t>Såsom Jag i början av mitt anförande nämnde, har jag ingen anledning att giva mig in på nöjeslivet i form av danstillställningar och boxningsföreställningar o. dyl. Men min bestämda uppfattning är, att detta ständigt återkommande beklagande av faran för det moraliska och sedliga förfall, som vår tids ungdom skulle vara utsatt för, och detta tal om att ungdomen är sämre nu än den någonsin förut varit, endast är ett återupprepande av en litania, som jämt och ständigt hörts igenom tiderna om huru det varit och huru fördärvad ungdomen blivit generation efter generation. ”Trots allt detta tror jag mig kunna den dag som i dag är säga, att vi gått framåt i såväl kulturellt som sedligt avseende. Jag tror icke, att man får fästa någon stor betydelse vid de ständigt återkommande jeremiaderna. Jag tror, att vår tids ungdom är lika ansvarskännande och lika vuxen att taga hand om sig själv som någon tids ungdom varit, och jag tror icke, att man gör vår tids ungdom någon nytta med att kringgärda den med alla möjliga lagbestämmelser, för att den icke skall riskera att råka i farligheter. Vår tid är sådan, att den kräver människor, som kunna taga mot en dust, som se realistiskt på livet, och jag tror icke, att man främjar detta med det ständigt återkommande talet om att vi i lagstiftningsväg skola skydda den uppväxande ungdomen, ty den skola vi skydda på annat sätt. Vi böra giva den möjlighet såväl i fysiskt hänseende som annorledes att utveckla sig, och vi böra göra det möjligt för ungdomen att leva som</w:t>
        <w:br/>
        <w:br/>
        <w:t>människor. Jag tror, att vår tids ungdom är kapabel att själv taga hand om sin moraliska och sedliga utveckling.</w:t>
        <w:br/>
        <w:br/>
        <w:t>Herr talman! Då jag, såsom jag förut nämnt, anser, att det icke endast är sedligt nit, som ligger bakom de ständigt återkommande motionerna i detta ärende, utan att det är lika mycket politik, så hemställer jag, att kammaren för sin del ville visa tillbaka dessa försök, som gång på gång återkomma, genom att ansluta sig till den vid utskottets utlåtande fogade reservationen.</w:t>
      </w:r>
    </w:p>
    <w:p>
      <w:pPr>
        <w:pStyle w:val="Heading2"/>
      </w:pPr>
      <w:r>
        <w:t>4. Ulrik Leander (Frisinnade folkpartiet, man)</w:t>
      </w:r>
    </w:p>
    <w:p>
      <w:r>
        <w:rPr>
          <w:b w:val="0"/>
        </w:rPr>
        <w:t>Herr talman! Det är aldrig trevligt att diskutera sedlighetsfrågor och religiösa frågor här i riksdagen. Man vill därför helst undvika dem, och icke heller kan jag för min del här tala med samma hänförelse som herr Winberg gjort. Han menade, att det sedliga nitet borde hållas inom tillbörliga gränser. Ja, det beror på vilken betydelse man inlägger i uttrycket tillbörliga gränser. För den, som anser, att de tillställningar, om vilka vi här tala, icke alls böra hämmas av några gränser, utan att de böra få florera alldeles fritt, finnes det knappast några tillbörliga gränser. Jag anser emellertid, att riksdagen omöjligen kan ställa sig likgiltig till dessa föreställningar och de faror, som lura i synnerhet i de ungas väg, utan jag anser tvärtom, att det är ett sant demokratiskt krav, att man söker rensa upp träsken, som hålla på att förgifta de unga, och att man vidtager de åtgärder, som äro möjliga och lämpliga för att råda bot på det onda. Det har sina svårigheter att göra det, visst har det det. Men om man bara sitter med armarna i kors och tänker, att vi här ingenting kunna göra och målar ut faror, som man skulle kunna undvika, såsom oövervinnerliga, så blir det naturligtvis i ingen hjälp av. Detta är ett bekvämt sätt i många fall för en hel del människor.</w:t>
        <w:br/>
        <w:br/>
        <w:t>Nu har Stockholms barnavårdsnämnd bland annat uttalat — detta uttalande är undertecknat av borgarrådet O. Larsson, som tillhör samma parti som första lagutskottets ärade ordförande — följande:</w:t>
        <w:br/>
        <w:br/>
        <w:t>»Att uppdraga 1 sakens egen natur grundade gränslinjer mellan de verkligt enskilda och de blott till namnet enskilda nöjestillställningarna torde ej möta oöverstigliga svårigheter.»</w:t>
        <w:br/>
        <w:br/>
        <w:t xml:space="preserve">Det går nog, om man verkligen försöker, och när nu utskottets ärade ordförande påstår, att erotiskt anlagda </w:t>
      </w:r>
      <w:r>
        <w:rPr>
          <w:b/>
        </w:rPr>
        <w:t>flickor²</w:t>
      </w:r>
      <w:r>
        <w:rPr>
          <w:b w:val="0"/>
        </w:rPr>
        <w:t xml:space="preserve"> skulle i alla fall gå sitt öde till mötes, så vill jag säga, att man bör tänka på ordspråket, som säger, att tillfället gör tjuven. Mången </w:t>
      </w:r>
      <w:r>
        <w:rPr>
          <w:b/>
        </w:rPr>
        <w:t>flicka²</w:t>
      </w:r>
      <w:r>
        <w:rPr>
          <w:b w:val="0"/>
        </w:rPr>
        <w:t xml:space="preserve"> skulle kanhända icke alls hava beträtt den väg </w:t>
      </w:r>
      <w:r>
        <w:rPr>
          <w:b/>
        </w:rPr>
        <w:t>hon²</w:t>
      </w:r>
      <w:r>
        <w:rPr>
          <w:b w:val="0"/>
        </w:rPr>
        <w:t xml:space="preserve"> nu är inne på, om </w:t>
      </w:r>
      <w:r>
        <w:rPr>
          <w:b/>
        </w:rPr>
        <w:t>hon²</w:t>
      </w:r>
      <w:r>
        <w:rPr>
          <w:b w:val="0"/>
        </w:rPr>
        <w:t xml:space="preserve"> hade undgått att komma in i sådana sällskap, som frekventera dessa tillställningar. När herr Åkerman säger, att han var med på en tillställning, anordnad av klubben Enighet och Vänskap, där de lågo druckna på golvet och slogos med varandra, måtte väl detta om något bevisa, att även sådana klubbar böra ställas under kontroll, så att icke ett sådant busliv får pågå alldeles opåtalat. Det är ingalunda uppbyggligt för de unga att deltaga i sådana tillställningar.</w:t>
        <w:br/>
        <w:br/>
        <w:t>Jag har väckt en motion, som står i nära samband med detta ämne och som nu behandlas av ett tillfälligt utskott, och därför har jag ansett, att jag icke bort tiga, då frågan nu är före. Jag har med dessa ord endast velat ansluta mig till utskottets förslag, till vilket jag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