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554</w:t>
      </w:r>
    </w:p>
    <w:p>
      <w:r>
        <w:rPr>
          <w:b/>
        </w:rPr>
        <w:t xml:space="preserve">Datum: </w:t>
      </w:r>
      <w:r>
        <w:t>1928-03-28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Bergman (Liberala samlingspartiet, man)</w:t>
      </w:r>
    </w:p>
    <w:p>
      <w:r>
        <w:rPr>
          <w:b w:val="0"/>
        </w:rPr>
        <w:t xml:space="preserve">TI likhet med herr Leander anser jag det vara ett verkligt demokratiskt intresse att skarpt och kraftigt reagera mot allt detta geschäft i ett osunt nöjesliv, all denna smörja, som hotar att fördränka idealiteten hos vår ungdom, och jag anser, att det är demokratien ovärdigt att försvara det uppenbara missbruk av föreningsfriheten, som här försiggår. Jag tvivlar icke ett ögonblick på korrektheten i herr Winbergs deklaration, att han var lika ofördärvad som förut efter det han hade sett Potemkinfilmen, och jag tvivlar icke heller det ringaste på att personer med den stadgade ålder och livserfarenhet, som samtliga ledamöter av denna kammare inneha, kunna utan att taga skada till sin själ se både denna film och värre saker. Men jag vädjar till dem, som tagit kännedom om de handlingar, som vi ha här framför oss, huruvida det kan vara lämpligt att tillåta förevisande inför en obefäst ungdom av sådana osmakligheter, som här är fråga om. TI den film, som nämndes, förevisades, heter det, bl. a. fingerlånga maskar, som lågo och krälade i soppan. Det är icke egentligen mot den politiska tendensen man reagerar — den är visserligen knappast så lämplig för ungdom, den heller — utan man reagerar mot den dumma och råa sensation, som ligger i det hela. Av ett uttalande av barnavårdsnämnden i Stockholm framgår, att »även ungdom i skolåldern besöker ifrågavarande tillställningar, att särskilt bland </w:t>
      </w:r>
      <w:r>
        <w:rPr>
          <w:b/>
        </w:rPr>
        <w:t>flickorna²</w:t>
      </w:r>
      <w:r>
        <w:rPr>
          <w:b w:val="0"/>
        </w:rPr>
        <w:t xml:space="preserve"> många varit påfallande unga, att bland ynglingarna en del varit märkbart påverkade av rusdrycker samt att de hygieniska förhållandena i flera lokaler äro otillfredsställande. Avgifterna för inträde eller medlemskap, ”passiv medlem utan rösträtt såsom det vanligen heter, synas växla mellan en och två kronor per gång och torde med hänsyn till den merendels stora frekvensen och de antagligen jämförelsevis låga omkostnaderna i allmänhet tillföra vederbörande goda inkomster.»</w:t>
        <w:br/>
        <w:br/>
        <w:t>Det är icke blott sensationen och råheten, det är även detta utsugande av arbetarungdomen, som man vill motverka; ungdomen bör vara förskonad från icke bara de fingerlånga maskarna i Potemkinsoppan utan också från andra dumma och simpla sensationsfilmer, vare sig de komma från Amerika eller varifrån som helst. Jag kan för min del icke instämma i det nu så moderna skallet mot Amerika i och för sig. Det kommer bra saker från Amerika också, men allt dåligt och underhaltigt bör man reagera emot, var det än kommer ifrån. Allt vad det allmänna kan göra genom sina organ för att förbättra nöjeskontrollen i vårt land, bör göras. Man kan kanske icke uträtta så mycket, men man kan dock uträtta något, och ett beslut, sådant som utskottet föreslår, kan måhända bidraga till att väcka allmänhetens ansvarskänsla, vilken förvisso behöves för att stödja lagstiftningen och förskaffa den nödig effektivitet.</w:t>
        <w:br/>
        <w:br/>
        <w:t>Herr talman, jag ber att få yrka bifall till utskottets hemställan.</w:t>
      </w:r>
    </w:p>
    <w:p>
      <w:pPr>
        <w:pStyle w:val="Heading2"/>
      </w:pPr>
      <w:r>
        <w:t>2. Assar Åkerman (Socialdemokraterna, man)</w:t>
      </w:r>
    </w:p>
    <w:p>
      <w:r>
        <w:rPr>
          <w:b w:val="0"/>
        </w:rPr>
        <w:t xml:space="preserve">Herr talman! Det är mig fortfarande obegripligt, och det har inte lämnats någon förklaring på hur det kan komma sig, att </w:t>
      </w:r>
      <w:r>
        <w:rPr>
          <w:b/>
        </w:rPr>
        <w:t>kvinnornas¹</w:t>
      </w:r>
      <w:r>
        <w:rPr>
          <w:b w:val="0"/>
        </w:rPr>
        <w:br/>
        <w:br/>
        <w:t>dygd skall vara bättre skyddad på offentliga danstillställningar än på privata sådana. Det går över mitt förstånd, och ingen har kunnat förklara det för mig.</w:t>
        <w:br/>
        <w:br/>
        <w:t>Vad filmen beträffar, tycker jag man inte bör sväva ut på det området, då den frågan ligger under utredning hos Kungl. Maj:t. Man får avvakta, hur Kungl. Maj:t gör med den saken.</w:t>
        <w:br/>
        <w:br/>
        <w:t>Jag kan för min del helt och fullt instämma i vad herr Winberg sade om att ungdomen är mycket bättre nu än förr, ty jag har levat så länge, att jag till- 1ror mig kunna göra en jämförelse. Den där lilla historien, som jag berättade och som tyckes ha upprört herr Leander så mycket, passerade för fyrtio är sedan. Jag tror visst inte, att det går till på det sättet nu. Herr Winberg nämnde också, att det är ett evigt gnällande på ungdomen. Jag har hittat ett uttalande av ärkebiskop Benzelius från år 1756. Då skrev den gamle herrn i ett memorial till riksdagen följande: »Vi skönja, att ateisteri tager hos oss överhanden, att materialismus får mer och mer insteg och att ett beklagligt deisteri även hos oss börjar fatta rötter. Hos oss synes det laga sig till fullkomlig hedendom.»</w:t>
        <w:br/>
        <w:br/>
        <w:t>Så lät det år 1756. Men långt dessförinnan levde det en man, som förstod en smula att värdera ungdomen. Det var en herre, som hette Shakespeare. Jag skall erinra om en passus i ett av hans berömda dramer, där han säger: »Undan, mentor, som stör, som bannor städs för på din tunga! Giv plats för de unga! Dem världen tillhör!»</w:t>
        <w:br/>
        <w:br/>
        <w:t>Efter härmed slutad överläggning gjorde herr talmannen enligt de yrkanden, som därunder framkommit, propositioner, först på bifall till samt vidare på avslag å vad utskottet i det under behandling varande utlåtandet hemställt: och förklarade herr talmannen, sedan han upprepat propositionen på bifall till ReSECNE hemställan, sig anse denna proposition vara med övervägande ja besvarad.</w:t>
        <w:br/>
        <w:br/>
        <w:t>snarast möjligt för riksdagen framlägga det förslag, vartill utredningen kunde föranleda.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