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1799</w:t>
      </w:r>
    </w:p>
    <w:p>
      <w:r>
        <w:rPr>
          <w:b/>
        </w:rPr>
        <w:t xml:space="preserve">Datum: </w:t>
      </w:r>
      <w:r>
        <w:t>1928-05-30</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Holmdahl (Lantmanna- och borgarepartiet inom andrakammaren, man)</w:t>
      </w:r>
    </w:p>
    <w:p>
      <w:r>
        <w:rPr>
          <w:b w:val="0"/>
        </w:rPr>
        <w:t>Herr talman! Då ingen av reservanterna i fråga om utlåtandet nr 136 begärt ordet, skall jag be att få säga några ord.</w:t>
        <w:br/>
        <w:br/>
        <w:t xml:space="preserve">Det gäller här frågan om biträdande föreståndarinnas tjänstgöringsskyldighet vid vissa skolor. Genom riksdagens beslut år 1925 infördes här en bestämmelse av det innehåll, att för biträdande föreståndarinna vid läroanstalt med manlig föreståndare finge tjänstgöringen nedsättas med 5 timmar i veckan. Genom denna bestämmelse begränsades en praxis, som tidigare varit följd vid dessa skolor, nämligen att överstyrelsen haft i sin hand att bevilja nedsättning för biträdande föreståndarinnor vid skolor även med </w:t>
      </w:r>
      <w:r>
        <w:rPr>
          <w:b/>
        </w:rPr>
        <w:t>kvinnlig¹</w:t>
      </w:r>
      <w:r>
        <w:rPr>
          <w:b w:val="0"/>
        </w:rPr>
        <w:t xml:space="preserve"> föreståndare. Beslutet 1925 innebar alltså faktiskt en skärpning av den praxis, som dittills tillämpats.</w:t>
        <w:br/>
        <w:br/>
        <w:t xml:space="preserve">Nu är det visserligen sant, att man kan göra gällande, att det framför allt är vid skolor med </w:t>
      </w:r>
      <w:r>
        <w:rPr>
          <w:b/>
        </w:rPr>
        <w:t>kvinnliga¹</w:t>
      </w:r>
      <w:r>
        <w:rPr>
          <w:b w:val="0"/>
        </w:rPr>
        <w:t xml:space="preserve"> elever och manlig föreståndare, som det kräves, att denne vid sin sida har en </w:t>
      </w:r>
      <w:r>
        <w:rPr>
          <w:b/>
        </w:rPr>
        <w:t>kvinnlig¹</w:t>
      </w:r>
      <w:r>
        <w:rPr>
          <w:b w:val="0"/>
        </w:rPr>
        <w:t xml:space="preserve"> biträdande föreståndare, varför det</w:t>
        <w:br/>
        <w:br/>
        <w:t xml:space="preserve">.kan vara befogat med hänsyn till </w:t>
      </w:r>
      <w:r>
        <w:rPr>
          <w:b/>
        </w:rPr>
        <w:t>hennes²</w:t>
      </w:r>
      <w:r>
        <w:rPr>
          <w:b w:val="0"/>
        </w:rPr>
        <w:t xml:space="preserve"> överuppsikt över eleverna att be-</w:t>
        <w:br/>
        <w:br/>
        <w:t xml:space="preserve">vilja </w:t>
      </w:r>
      <w:r>
        <w:rPr>
          <w:b/>
        </w:rPr>
        <w:t>henne²</w:t>
      </w:r>
      <w:r>
        <w:rPr>
          <w:b w:val="0"/>
        </w:rPr>
        <w:t xml:space="preserve"> en något nedsatt tjänstgöringsskyldighet. Men liknande och goda skäl kunna även anföras, då det gäller biträdande föreståndarinnas tjänstgöring vid de större skolor, som ha </w:t>
      </w:r>
      <w:r>
        <w:rPr>
          <w:b/>
        </w:rPr>
        <w:t>kvinnlig¹</w:t>
      </w:r>
      <w:r>
        <w:rPr>
          <w:b w:val="0"/>
        </w:rPr>
        <w:t xml:space="preserve"> föreståndare. Även vid dessa ha varit anställda biträdande föreståndarinnor, och detta har motiverats av att man vid nämnda större skolor skulle ha hjälp vid expeditionen liksom beträffande elevernas handledning och övervakning. Överstyrelsen, som yttrat sig i frågan, har också gått in för att den bestämmelse, som beslöts av 1925 års riksdag och utfärdades av Kungl. Maj:t i kungörelsen av juni 1925, måtte kompletteras med en bestämmelse, som här skulle möjliggöra den gamla praxis” återinförande, nämligen att biträdande föreståndarinnor vid skolor med </w:t>
      </w:r>
      <w:r>
        <w:rPr>
          <w:b/>
        </w:rPr>
        <w:t>kvinnlig¹</w:t>
      </w:r>
      <w:r>
        <w:rPr>
          <w:b w:val="0"/>
        </w:rPr>
        <w:t xml:space="preserve"> föreståndare skulle beredas möjlighet till minskning i tjänstgöringstiden.</w:t>
        <w:br/>
        <w:br/>
        <w:t xml:space="preserve">Hela frågan är ju från statsfinansiell synpunkt av mycket ringa räckvidd. Skolöverstyrelsen meddelar i sitt utlåtande, att det är endast omkring 10 skolor, som ha </w:t>
      </w:r>
      <w:r>
        <w:rPr>
          <w:b/>
        </w:rPr>
        <w:t>kvinnlig¹</w:t>
      </w:r>
      <w:r>
        <w:rPr>
          <w:b w:val="0"/>
        </w:rPr>
        <w:t xml:space="preserve"> föreståndare och biträdande föreståndarinna anställd. Det gäller sålunda endast att för dessa 10 skolor bevilja en nedsättning med 5 timmars tjänstgöring, sålunda sammanlagt vad som motsvarar ungefär tvenne läraretjänster. Men det är uppenbart, att för dessa skolor är det av ganska vital betydelse, att en sådan biträdande föreståndarinna må få stödja rektor i </w:t>
      </w:r>
      <w:r>
        <w:rPr>
          <w:b/>
        </w:rPr>
        <w:t>hennes²</w:t>
      </w:r>
      <w:r>
        <w:rPr>
          <w:b w:val="0"/>
        </w:rPr>
        <w:t xml:space="preserve"> arbete och att </w:t>
      </w:r>
      <w:r>
        <w:rPr>
          <w:b/>
        </w:rPr>
        <w:t>hon²</w:t>
      </w:r>
      <w:r>
        <w:rPr>
          <w:b w:val="0"/>
        </w:rPr>
        <w:t xml:space="preserve"> därför må åtnjuta viss minskning i tjänstgöringsskyldigheten.</w:t>
        <w:br/>
        <w:br/>
        <w:t xml:space="preserve">Jag vill tillägga, att när skärpningen i dessa bestämmelser genom 1925 års beslut tillkom, berodde detta icke på något förslag av Kungl. Maj:t utan vidtogs av statsutskottet på dess eget initiativ. Den nuvarande ecklesiastikministerns företrädare har alltså icke gått in för denna skärpning, och själv har herr statsrådet ansett sig böra framlägga, med skolöverstyrelsens tillstyrkande, ett förslag om tillägg till detta stadgande, som möjliggör, att biträdande föreståndarinna får den av mig nu nämnda minskningen i tjänstgöring även vid skolor med </w:t>
      </w:r>
      <w:r>
        <w:rPr>
          <w:b/>
        </w:rPr>
        <w:t>kvinnlig¹</w:t>
      </w:r>
      <w:r>
        <w:rPr>
          <w:b w:val="0"/>
        </w:rPr>
        <w:t xml:space="preserve"> föreståndare.</w:t>
        <w:br/>
        <w:br/>
        <w:t>Ja, herr talman, mina herrar, frågan kan synas mycket ringa, så ringa att man icke borde upptaga kammarens tid vid denna sena timme. Men som jag nämnde: frågan har för dessa skolor onekligen en ganska stor betydelse, och därför ber jag att få hemställa, att kammaren måtte bifalla det yrkande, som framställts i den reservation, vilken fogats vid den nu föredragna punkten. Jag vill till upplysning nämna, att första kammaren redan antagit reservationen. Även detta bör vara en maning till andra kammaren att visa ett tillmötesgående, som är så starkt motiverat som detta.</w:t>
        <w:br/>
        <w:br/>
        <w:t>Jag anhåller alltså, herr talman, att få yrka bifall till reservationen.</w:t>
      </w:r>
    </w:p>
    <w:p>
      <w:pPr>
        <w:pStyle w:val="Heading2"/>
      </w:pPr>
      <w:r>
        <w:t>2. Värner Ryden (Socialdemokraterna, man)</w:t>
      </w:r>
    </w:p>
    <w:p>
      <w:r>
        <w:rPr>
          <w:b w:val="0"/>
        </w:rPr>
        <w:t>Herr talman! Denna fråga förelåg vid 1925 års riksdag i samband med prövningen av hela frågan om privatläroverkens ställning. Förslaget avvisades då av riksdagen, och herr Bengtsson i Norup, som nyss var med om att instämma i herr Holmdahls anförande, deltog då i avstyrkandet. Jag är rätt förvånad över detta — fastän jag egentligen icke är förvånad över någonting. Jag måste göra mig den frågan: vad finns det för saklig grund att ändra ståndpunkt för riksdagen i detta fall? Har man fått mer att göra vid privatläroverken? Nej, det vet varje människa, att efter det beslut, som</w:t>
        <w:br/>
        <w:br/>
        <w:t xml:space="preserve">nu fattats beträffande de kommunala </w:t>
      </w:r>
      <w:r>
        <w:rPr>
          <w:b/>
        </w:rPr>
        <w:t>flickskolorna²</w:t>
      </w:r>
      <w:r>
        <w:rPr>
          <w:b w:val="0"/>
        </w:rPr>
        <w:t xml:space="preserve">, och efter det beslut, som fattades i fjol och som kommer att överföra ett större eller mindre antal </w:t>
      </w:r>
      <w:r>
        <w:rPr>
          <w:b/>
        </w:rPr>
        <w:t>flickor²</w:t>
      </w:r>
      <w:r>
        <w:rPr>
          <w:b w:val="0"/>
        </w:rPr>
        <w:t xml:space="preserve"> från privatläroverken till statsläroverken, är det omöjligt att förfäkta något sådant.</w:t>
        <w:br/>
        <w:br/>
        <w:t xml:space="preserve">Skall man se på frågan sakligt, herr Bengtsson i Norup, föreligger det i dag större anledning än år 1925 att avslå den föreliggande framställningen. Det finns starka skäl för att icke gå med på förslaget, och det var dessa skäl vi böjde oss för 1925. TIfrågavarande institution, biträdande föreståndarinnor, har tillkommit vid de läroverk, där det finns en manlig rektor och </w:t>
      </w:r>
      <w:r>
        <w:rPr>
          <w:b/>
        </w:rPr>
        <w:t>flickor²</w:t>
      </w:r>
      <w:r>
        <w:rPr>
          <w:b w:val="0"/>
        </w:rPr>
        <w:t xml:space="preserve"> ha tillträde, antingen det nu är renodlade </w:t>
      </w:r>
      <w:r>
        <w:rPr>
          <w:b/>
        </w:rPr>
        <w:t>flickläroverk²</w:t>
      </w:r>
      <w:r>
        <w:rPr>
          <w:b w:val="0"/>
        </w:rPr>
        <w:t xml:space="preserve"> eller samläroverk. Skälet till att dessa biträdande föreståndarinnor införts är, att det vid skolor, där </w:t>
      </w:r>
      <w:r>
        <w:rPr>
          <w:b/>
        </w:rPr>
        <w:t>flickor²</w:t>
      </w:r>
      <w:r>
        <w:rPr>
          <w:b w:val="0"/>
        </w:rPr>
        <w:t xml:space="preserve"> undervisas och manlig rektor finnes, kan uppstå vissa frågor om </w:t>
      </w:r>
      <w:r>
        <w:rPr>
          <w:b/>
        </w:rPr>
        <w:t>flickornas²</w:t>
      </w:r>
      <w:r>
        <w:rPr>
          <w:b w:val="0"/>
        </w:rPr>
        <w:t xml:space="preserve"> uppfostran av den ömtåliga beskaffenhet, att man anser att det vild sidan av den manliga rektorn bör finnas en erfaren och klok </w:t>
      </w:r>
      <w:r>
        <w:rPr>
          <w:b/>
        </w:rPr>
        <w:t>lärarinna³</w:t>
      </w:r>
      <w:r>
        <w:rPr>
          <w:b w:val="0"/>
        </w:rPr>
        <w:t xml:space="preserve">, som medverkar vid bedömandet av sådana frågor. Detta gör, att vi hittills aldrig gått in för att inrätta biträdande föreståndarinnebefattningar med statsunderstöd eller statslön annat än där manlig rektor finnes och </w:t>
      </w:r>
      <w:r>
        <w:rPr>
          <w:b/>
        </w:rPr>
        <w:t>flickor²</w:t>
      </w:r>
      <w:r>
        <w:rPr>
          <w:b w:val="0"/>
        </w:rPr>
        <w:t xml:space="preserve"> undervisas.</w:t>
        <w:br/>
        <w:br/>
        <w:t xml:space="preserve">Nu vill regeringen föra oss in på den bogen, att vi skola inrätta en typ av biträdande föreståndarinnor vid läroverk, som redan ha </w:t>
      </w:r>
      <w:r>
        <w:rPr>
          <w:b/>
        </w:rPr>
        <w:t>kvinnlig¹</w:t>
      </w:r>
      <w:r>
        <w:rPr>
          <w:b w:val="0"/>
        </w:rPr>
        <w:t xml:space="preserve"> rektor: man vill sålunda ha ett slags vice rektorskap. Nu vill man ha hjälp i administration, vid skrivning o. s. v. För min del kan jag icke finna, att detta är berättigat, och riksdagen har icke heller funnit det berättigat i sitt nyss fattade beslut. Det förelåg nämligen en motion från </w:t>
      </w:r>
      <w:r>
        <w:rPr>
          <w:b/>
        </w:rPr>
        <w:t>fröken²</w:t>
      </w:r>
      <w:r>
        <w:rPr>
          <w:b w:val="0"/>
        </w:rPr>
        <w:t xml:space="preserve"> Hesselgren beträffande de kommunala </w:t>
      </w:r>
      <w:r>
        <w:rPr>
          <w:b/>
        </w:rPr>
        <w:t>flickskolorna²</w:t>
      </w:r>
      <w:r>
        <w:rPr>
          <w:b w:val="0"/>
        </w:rPr>
        <w:t xml:space="preserve">, som vi slutbehandlat, i vilken </w:t>
      </w:r>
      <w:r>
        <w:rPr>
          <w:b/>
        </w:rPr>
        <w:t>hon²</w:t>
      </w:r>
      <w:r>
        <w:rPr>
          <w:b w:val="0"/>
        </w:rPr>
        <w:t xml:space="preserve"> yrkade på att det skulle bli en biträdande föreståndarinna även vid de större kommunala </w:t>
      </w:r>
      <w:r>
        <w:rPr>
          <w:b/>
        </w:rPr>
        <w:t>flickskolor²</w:t>
      </w:r>
      <w:r>
        <w:rPr>
          <w:b w:val="0"/>
        </w:rPr>
        <w:t xml:space="preserve">, som hade en </w:t>
      </w:r>
      <w:r>
        <w:rPr>
          <w:b/>
        </w:rPr>
        <w:t>kvinnlig¹</w:t>
      </w:r>
      <w:r>
        <w:rPr>
          <w:b w:val="0"/>
        </w:rPr>
        <w:t xml:space="preserve"> rektor. Men detta förslag avvisades; det höjdes icke en enda röst under debatten för detsamma. Då är det väl ganska orimligt, om riksdagen, när man kan antaga, att en hel del kommunala </w:t>
      </w:r>
      <w:r>
        <w:rPr>
          <w:b/>
        </w:rPr>
        <w:t>flickskolor²</w:t>
      </w:r>
      <w:r>
        <w:rPr>
          <w:b w:val="0"/>
        </w:rPr>
        <w:t xml:space="preserve">, som icke få denna förmån, kunna bli ganska stora, riksdagen nu skulle lämna sin medverkan till att inrätta biträdande föreståndarinnor vid dessa skolor. Det bör väl finnas något sammanhang mellan vad riksdagen beslutar den ena timmen och den andra. Ett annat beslut skulle visserligen vara i stil med mycket som händer, men det förefaller dock ganska underligt, om kammaren på detta sätt intoge en annan ståndpunkt vid privatläroverken än vid de kommunala </w:t>
      </w:r>
      <w:r>
        <w:rPr>
          <w:b/>
        </w:rPr>
        <w:t>flickskolorna²</w:t>
      </w:r>
      <w:r>
        <w:rPr>
          <w:b w:val="0"/>
        </w:rPr>
        <w:t>.</w:t>
        <w:br/>
        <w:br/>
        <w:t>Jag ber därför att få yrka bifall till utskottets hemställan, som innebär vidhållande av den gamla ståndpunkt, som riksdagen intagit i denna fråga.</w:t>
      </w:r>
    </w:p>
    <w:p>
      <w:pPr>
        <w:pStyle w:val="Heading2"/>
      </w:pPr>
      <w:r>
        <w:t>3. John Almkvist (Frisinnade folkpartiet, man)</w:t>
      </w:r>
    </w:p>
    <w:p>
      <w:r>
        <w:rPr>
          <w:b w:val="0"/>
        </w:rPr>
        <w:t xml:space="preserve">Herr talman! Det behov, som här avses, har icke framträtt efter år 1925, utan det förelåg långt dessförinnan, fastän skolöverstyrelsen då framlade förslag om författningsbestämmelser i ärendet och frågan på denna grund förelades riksdagen till prövning, därvid man gjorde den senast omtalade begränsningen. Att frågan kommit upp så snart, efter det riksdagen fattat beslut, beror därpå, att det behov, som förelåg före år 1925 av viss inskränkning i tjänstgöringstiden för biträdande föreståndarinna vid de större högre </w:t>
      </w:r>
      <w:r>
        <w:rPr>
          <w:b/>
        </w:rPr>
        <w:t>flickskolorna²</w:t>
      </w:r>
      <w:r>
        <w:rPr>
          <w:b w:val="0"/>
        </w:rPr>
        <w:t xml:space="preserve">, icke blivit mindre utan tvärtom sedermera växt och gjort sig alltmer gällande. Det är för att biträda föreståndarinnan vid handledningen av eleverna och för att sköta den betydande korrespondens och andra uppdrag, som åligga vederbörande föreståndarinnor vid de större </w:t>
      </w:r>
      <w:r>
        <w:rPr>
          <w:b/>
        </w:rPr>
        <w:t>flickläroverken²</w:t>
      </w:r>
      <w:r>
        <w:rPr>
          <w:b w:val="0"/>
        </w:rPr>
        <w:t>, som man nu begär, att det skall finnas möjlighet för skolöverstyrelsen att efter prövning medgiva en viss nedsättning i biträdande föreståndarinnas undervisningstid. Det är här icke fråga om något förslag, som med hänsyn till sina konsekvenser är vittgående och som ovillkorligen måste leda till efterföljd beträffande</w:t>
        <w:br/>
        <w:br/>
        <w:t>andra skolorganisationer och skolformer. Det gäller här, såsom herr Holmdahl påpekade, högst ett 10-tal skolor i hela Sverige, och icke heller för alla dessa får nedsättning i tjänstgöringsskyldigheten medgivas, förrän behovet i varje särskilt fall blivit prövat.</w:t>
        <w:br/>
        <w:br/>
        <w:t>Då första kammaren visat sig kunna, oaktat riksdagen 1925 fattade beslut i frågan, nu lämna sitt bifall till förslaget, vädjar jag till andra kammaren att också lämna ett sådant medgivande.</w:t>
      </w:r>
    </w:p>
    <w:p>
      <w:pPr>
        <w:pStyle w:val="Heading2"/>
      </w:pPr>
      <w:r>
        <w:t>4. Sven Bengtsson (Folkpartiet, man)</w:t>
      </w:r>
    </w:p>
    <w:p>
      <w:r>
        <w:rPr>
          <w:b w:val="0"/>
        </w:rPr>
        <w:t xml:space="preserve">Herr talman! Herr statsrådet har enligt min mening framlagt starka skäl för sitt förslag. Jag kan icke förstå, varför en </w:t>
      </w:r>
      <w:r>
        <w:rPr>
          <w:b/>
        </w:rPr>
        <w:t>kvinnlig¹</w:t>
      </w:r>
      <w:r>
        <w:rPr>
          <w:b w:val="0"/>
        </w:rPr>
        <w:t xml:space="preserve"> föreståndare icke skall kunna få </w:t>
      </w:r>
      <w:r>
        <w:rPr>
          <w:b/>
        </w:rPr>
        <w:t>kvinnlig¹</w:t>
      </w:r>
      <w:r>
        <w:rPr>
          <w:b w:val="0"/>
        </w:rPr>
        <w:t xml:space="preserve"> hjälp, när den manliga föreståndaren får sådan.</w:t>
        <w:br/>
        <w:br/>
        <w:t>Vad sedan gäller herr Rydéns förebråelse, att jag ändrat ståndpunkt, så är jag icke ensam om den saken. Herr Rydén utfärdade år 1918 en hel del bestämmelser för ungdomsskolorna, och dessa ha ändrats minst tre gånger i riksdagen, och herr Rydén har både i utskottet och i riksdagen gått med på dessa ändringar. Det är bättre att vidtaga en förändring, då man anser den behövlig, än att vidhålla ett oriktigt beslut.</w:t>
      </w:r>
    </w:p>
    <w:p>
      <w:pPr>
        <w:pStyle w:val="Heading2"/>
      </w:pPr>
      <w:r>
        <w:t>5. Värner Ryden (Socialdemokraterna, man)</w:t>
      </w:r>
    </w:p>
    <w:p>
      <w:r>
        <w:rPr>
          <w:b w:val="0"/>
        </w:rPr>
        <w:t xml:space="preserve">Herr talman! Man skall ha skäl, innan man ändrar mening. Men sådana skäl föreligga icke i detta fall. Ty för det första blir det ett mycket mindre lärjungeantal för framtiden i dessa skolor, än man hade år 1925. Och dessutom tillkommer en annan omständighet, nämligen att för alla kommunala </w:t>
      </w:r>
      <w:r>
        <w:rPr>
          <w:b/>
        </w:rPr>
        <w:t>flickskolors²</w:t>
      </w:r>
      <w:r>
        <w:rPr>
          <w:b w:val="0"/>
        </w:rPr>
        <w:t xml:space="preserve"> </w:t>
      </w:r>
      <w:r>
        <w:rPr>
          <w:b/>
        </w:rPr>
        <w:t>lärarinnor³</w:t>
      </w:r>
      <w:r>
        <w:rPr>
          <w:b w:val="0"/>
        </w:rPr>
        <w:t xml:space="preserve">, för alla dem, som äro anställda såsom ämneslärarinnor vid statsläroverken, har riksdagen höjt undervisningsskyldigheten med två timmar utöver vad som gällde för privatläroverken. Privatskolornas </w:t>
      </w:r>
      <w:r>
        <w:rPr>
          <w:b/>
        </w:rPr>
        <w:t>lärarinnor³</w:t>
      </w:r>
      <w:r>
        <w:rPr>
          <w:b w:val="0"/>
        </w:rPr>
        <w:t xml:space="preserve"> ha alltså redan på grund av gällande bestämmelser två timmar kortare tjänstgöring än </w:t>
      </w:r>
      <w:r>
        <w:rPr>
          <w:b/>
        </w:rPr>
        <w:t>lärarinnor³</w:t>
      </w:r>
      <w:r>
        <w:rPr>
          <w:b w:val="0"/>
        </w:rPr>
        <w:t xml:space="preserve"> vid kommunala skolor och statens samrealskolor — nu skulle de biträdande föreståndarinnorna få 5 timmars ytterligare förkortning. </w:t>
      </w:r>
      <w:r>
        <w:rPr>
          <w:b/>
        </w:rPr>
        <w:t>Lärarinnorna³</w:t>
      </w:r>
      <w:r>
        <w:rPr>
          <w:b w:val="0"/>
        </w:rPr>
        <w:t xml:space="preserve"> skulle alltså här erhålla 7 tim- Sö nedsättning i tjänstgöringstiden utöver vad som gäller för statsläroverken.</w:t>
        <w:br/>
        <w:br/>
        <w:t>Man går verkligen för långt, när man begär, att staten skall indirekt betala skrivarbete och skrivgöromål, som uträttas vid privatläroverken. Vid de allmänna läroverken får rektor nöja sig med ett skrivbiträde, som har att utföra arbetet på sin fritid, och det arvode, som utgår, är ofta rätt så obetydligt. Där ifrågasättes det heller aldrig, att den biträdande skall få någon nedsättning i tjänstgöringsskyldigheten.</w:t>
        <w:br/>
        <w:br/>
        <w:t>Jag erkänner gärna, att detta icke är någon stor fråga, och att man icke på någondera sidan gärna kan bli uppretad av huru det kommer att gå. Men eftersom riksdagen bör ha någon konsekvens i sitt handlande, bör den bibehålla sin ståndpunkt, när alla skäl, som inträffat sedan år 1925, tala mot ändringen.</w:t>
        <w:br/>
        <w:br/>
        <w:t>Jag vidhåller, herr talman, mitt yrkande.</w:t>
      </w:r>
    </w:p>
    <w:p>
      <w:pPr>
        <w:pStyle w:val="Heading2"/>
      </w:pPr>
      <w:r>
        <w:t>6. Otto Holmdahl (Lantmanna- och borgarepartiet inom andrakammaren, man)</w:t>
      </w:r>
    </w:p>
    <w:p>
      <w:r>
        <w:rPr>
          <w:b w:val="0"/>
        </w:rPr>
        <w:t>Herr talman! Med anledning av herr Rydéns sista anförande vill jag säga ett par ord.</w:t>
        <w:br/>
        <w:br/>
        <w:t xml:space="preserve">Herr Rydén föreslår kammaren att motsätta sig det av Kungl. Maj:t framlagda förslaget om minskning med 5 timmar för biträdande föreståndarinnor vid ifrågavarande större skolor, som ha </w:t>
      </w:r>
      <w:r>
        <w:rPr>
          <w:b/>
        </w:rPr>
        <w:t>kvinnlig¹</w:t>
      </w:r>
      <w:r>
        <w:rPr>
          <w:b w:val="0"/>
        </w:rPr>
        <w:t xml:space="preserve"> föreståndare, och han gör detta på den grund, att han icke finner något som tyder på att med anledning av de nya skolformerna och den nya skolorganisationen lärjungeantalet kommer att ökas — utan snarare minskas. Jag ber då att få fästa kammarens uppmärksamhet på att enligt Kungl. Maj:ts förslag och den föreliggande reservationen</w:t>
        <w:br/>
        <w:br/>
        <w:t>skall för varje läsår tillåtelse till en sådan minskning i biträdande föreståndarinnas tjänstgöring meddelas av skolöverstyrelsen, som har att pröva, om förutsättningar för minskningen föreligga. Det är ju alldeles uppenbart, att om elevantalet vid sådana skolor skulle sjunka, kommer skolöverstyrelsen, då elevantalet nått en sådan gräns, att man icke anser biträdande föreståndarinna nödvändig, att icke tillåta en sådan nedsättning. Vad herr Rydén anförde är, mina herrar, icke något skäl för att andra kammaren skulle gå emot en så synnerligen rimlig begäran rörande dessa 10-tal skolor som den föreliggande.</w:t>
        <w:br/>
        <w:br/>
        <w:t>När herr Rydén erinrar om behandlingen vid 1925 års riksdag, nödgas jag — ehuru jag icke tänkt göra det — erinra kammaren om att detta beslut fattades efter en upplysning, som herr Rydén gav i ett anförande i kammaren, där han sökte göra gällande, att ifall man antog denna bestämmelse, att en skola med manlig föreståndare skulle få anställa en biträdande föreståndarinna, så gåve man privatläroverken en favör, som de förut icke haft. Detta gjorde herr Rydén då gällande gentemot mig. Jag svarade honom omedelbart, att det var en felaktig sakupplysning, därför att herr Rydén icke nämnde, att genom bestämmelsens införande omöjliggjordes för skolöverstyrelsen att följa den hittills tillämpade praxis, nämligen att genomföra sådana nedsättningar, då det icke funnits överhuvud taget några regler som bestämt förhållandena på detta område. Herr Rydén kom med den upplysningen — den var formellt fullkomligt oantastlig men sakligt fullkomligt missvisande. Jag kunde icke begära, att kammaren skulle fästa mera avseende vid en nyvald riksdagsmans uppgift, som lämnades för att dementera herr Rydéns meddelande, än vid herr Rydéns upplysning. Kammaren fattade också sitt beslut med stöd av denna uppgift av herr Rydén. Jag har kontrollerat detta genom att gå igenom de anföranden, som då höllos.</w:t>
        <w:br/>
        <w:br/>
        <w:t>På detta sätt kom i själva verket den begränsande bestämmelsen till stånd. Det förelåg då ej något initiativ från Kungl. Maj:t, ej heller något från kungl. skolöverstyrelsen.</w:t>
        <w:br/>
        <w:br/>
        <w:t>Nu gå både skolöverstyrelsen och Kungl. Maj:t in för att rätta till vad som vållades av denna bestämmelses införande för ifrågavarande skolor, vilka tidigare hade biträdande föreståndarinnor. Jag hemställer verkligen till andra kammarens ledamöter, om det föreligger skäl att motsätta sig detta, såsom herr Rydén erkände, ekonomiskt mycket litet betydande förslag, ett förslag, som emellertid ur andra synpunkter betyder en hel del för dessa läroanstalter. Jag vill erinra om att ifall andra kammaren fattar beslut i enlighet med utskottets hemställan, kommer detta att förorsaka en gemensam votering i frågan — när denna votering kan komma, kan jag icke yttra mig om. Alla sakskäl tala för reservationen, och de hörda myndigheterna ha tillstyrkt förslaget.</w:t>
        <w:br/>
        <w:br/>
        <w:t>Jag vidhåller, herr talman, mitt yrkande.</w:t>
      </w:r>
    </w:p>
    <w:p>
      <w:pPr>
        <w:pStyle w:val="Heading2"/>
      </w:pPr>
      <w:r>
        <w:t>7. Värner Ryden (Socialdemokraterna, man)</w:t>
      </w:r>
    </w:p>
    <w:p>
      <w:r>
        <w:rPr>
          <w:b w:val="0"/>
        </w:rPr>
        <w:t xml:space="preserve">Herr talman! Herr Holmdahl ville inge kammaren den föreställningen, att 1925 års riksdagsbeslut skulle ha grundat sig på en visserligen formellt oantastlig men sakligt missvisande uppgift från min sida. Jag vill erinra om att den gången det gällde att reglera tjänstgöringsförhållandena bebeträffande privatläroverken, hade frågan varit föremål för en mycket omfattande utredning; ett helt betänkande hade utarbetats, och det förelåg också en kungl. proposition i ämnet. I själva verket förhöll det sig så, att man hade begagnat sig av en lucka i föreskrifterna till att missbruka gällande bestämmelser därhän, att man infört en biträdande föreståndarinneinstitution. Meningen med beslutet 1925 var nu att bringa ordning i denna sak, så att de missförhållanden som funnos skulle borttagas. Kammaren har nu nyss avslagit </w:t>
      </w:r>
      <w:r>
        <w:rPr>
          <w:b/>
        </w:rPr>
        <w:t>fröken²</w:t>
      </w:r>
      <w:r>
        <w:rPr>
          <w:b w:val="0"/>
        </w:rPr>
        <w:t xml:space="preserve"> Hesselgrens motion beträffande biträdande föreståndarinnor vid nyinrättade kommunala </w:t>
      </w:r>
      <w:r>
        <w:rPr>
          <w:b/>
        </w:rPr>
        <w:t>flickskolor²</w:t>
      </w:r>
      <w:r>
        <w:rPr>
          <w:b w:val="0"/>
        </w:rPr>
        <w:t xml:space="preserve"> med </w:t>
      </w:r>
      <w:r>
        <w:rPr>
          <w:b/>
        </w:rPr>
        <w:t>kvinnlig¹</w:t>
      </w:r>
      <w:r>
        <w:rPr>
          <w:b w:val="0"/>
        </w:rPr>
        <w:t xml:space="preserve"> rektor. Det kommer alldeles sä-</w:t>
        <w:br/>
        <w:br/>
        <w:t xml:space="preserve">kert att bli lika stora kommunala </w:t>
      </w:r>
      <w:r>
        <w:rPr>
          <w:b/>
        </w:rPr>
        <w:t>flickskolor²</w:t>
      </w:r>
      <w:r>
        <w:rPr>
          <w:b w:val="0"/>
        </w:rPr>
        <w:t xml:space="preserve"> som våra största privatläroverk. Antingen bör man då förfara så, att man river upp det nyss fattade beslutet att avvisa tanken på biträdande föreståndarinnor eller också bör man införa dem även vid kommunala </w:t>
      </w:r>
      <w:r>
        <w:rPr>
          <w:b/>
        </w:rPr>
        <w:t>flickskolor²</w:t>
      </w:r>
      <w:r>
        <w:rPr>
          <w:b w:val="0"/>
        </w:rPr>
        <w:t>.</w:t>
        <w:br/>
        <w:br/>
        <w:t>Jag vill tillägga ännu en sak. Vi ha i samband med skolreformen på statsutskottets andra avdelning haft en motion, vari påyrkats en allmän höjning av lärarnas tjänstgöring. Det har faktiskt varit en ganska stark pressning från vissa håll i kammaren om att man på allvar skulle redan nu taga upp denna sak. Vi ha avböjt detta i utskottet på grund av att förslaget så att säga icke ligger i plan med det arbete vi haft att utföra. Men nog kommer det evinnerliga gnället över att människor skola arbeta i någorlunda rimlig tid att till slut på många håll framkalla den uppfattningen, att man måste taga hänsyn till sådana motioner. Det kan icke anses, att tjänstgöringstiden för ifrågavarande föreståndarinnor — liksom icke heller för befattningshavarna vid våra högre läroverk — är så hög, att man bör ge efter för strävanden att pressa ned tjänstgöringstiden. Och det är ytterst i dessa strävanden, som förevarande framställning bottnar.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