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1864</w:t>
      </w:r>
    </w:p>
    <w:p>
      <w:r>
        <w:rPr>
          <w:b/>
        </w:rPr>
        <w:t xml:space="preserve">Datum: </w:t>
      </w:r>
      <w:r>
        <w:t>1930-05-06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Edoff Andersson (Kilbomspartiet, man)</w:t>
      </w:r>
    </w:p>
    <w:p>
      <w:r>
        <w:rPr>
          <w:b w:val="0"/>
        </w:rPr>
        <w:t xml:space="preserve">Herr talman! Beträffande punkten 30 ber jag att få framhålla, att man för ifrågavarande </w:t>
      </w:r>
      <w:r>
        <w:rPr>
          <w:b/>
        </w:rPr>
        <w:t>arbeterska³</w:t>
      </w:r>
      <w:r>
        <w:rPr>
          <w:b w:val="0"/>
        </w:rPr>
        <w:t xml:space="preserve"> vid ammunitionsfabriken Maria Kastman föreslagit ett pensionsbelopp å 504 kronor, under det att övriga </w:t>
      </w:r>
      <w:r>
        <w:rPr>
          <w:b/>
        </w:rPr>
        <w:t>arbeterskor³</w:t>
      </w:r>
      <w:r>
        <w:rPr>
          <w:b w:val="0"/>
        </w:rPr>
        <w:t xml:space="preserve"> med motsvarande tjänstetid, alltså omkring 27 eller 28 år, skola få ett belopp av 792 kronor. Skälet till att denna </w:t>
      </w:r>
      <w:r>
        <w:rPr>
          <w:b/>
        </w:rPr>
        <w:t>arbeterska³</w:t>
      </w:r>
      <w:r>
        <w:rPr>
          <w:b w:val="0"/>
        </w:rPr>
        <w:t xml:space="preserve"> skulle få ett mindre belopp är, så vitt man kan framläsa ur utskottsutlåtandet, att </w:t>
      </w:r>
      <w:r>
        <w:rPr>
          <w:b/>
        </w:rPr>
        <w:t>hennes²</w:t>
      </w:r>
      <w:r>
        <w:rPr>
          <w:b w:val="0"/>
        </w:rPr>
        <w:t xml:space="preserve"> man skulle vara taxerad för en inkomst av 3,310 kronor. Detta bör dock icke enligt min mening utgöra något skäl för att bestämma pensionsbeloppet lägre än man gjort för de övriga </w:t>
      </w:r>
      <w:r>
        <w:rPr>
          <w:b/>
        </w:rPr>
        <w:t>arbeterskorna³</w:t>
      </w:r>
      <w:r>
        <w:rPr>
          <w:b w:val="0"/>
        </w:rPr>
        <w:t>. För deras del har man icke kommit med några uppgifter om männens inkomster och alltså icke lagt den saken till grund för utskottets och Kungl. Maj:ts prövning av pensionsbeloppens storlek. Jag är medveten om att det icke tjänar någonting till att fram-</w:t>
        <w:br/>
        <w:br/>
        <w:t>ställa ett yrkande om återremiss för förnyad prövning på denna punkt, men jag har velat tillkännage, att jag vid nästa riksdag kommer att yrka ett högre belopp, då jag anser de skäl, som åberopats från utskottets sida, icke vara bärande.</w:t>
      </w:r>
    </w:p>
    <w:p>
      <w:pPr>
        <w:pStyle w:val="Heading2"/>
      </w:pPr>
      <w:r>
        <w:t>2. Nils Winkler (Lantmanna- och borgarepartiet inom andrakammaren, man)</w:t>
      </w:r>
    </w:p>
    <w:p>
      <w:r>
        <w:rPr>
          <w:b w:val="0"/>
        </w:rPr>
        <w:t>Herr talman! I anledning av herr Anderssons i Stockholm anförande vill jag säga, att det här icke är fråga om någon som enligt pensionsbestämmelserna är berättigad till pension utan det gäller att bevilja ett understöd, och därvid tager bankoutskottet som bekant alltid hänsyn till de ekonomiska omständigheterna och rättar understödsbeloppet därefter. Utskottet har haft så mycket större anledning härtill, som man redan i den kungl. propositionen tagit hänsyn till den saken. Jag ber att få yrka bifall till bankoutskottets förslag.</w:t>
      </w:r>
    </w:p>
    <w:p>
      <w:pPr>
        <w:pStyle w:val="Heading2"/>
      </w:pPr>
      <w:r>
        <w:t>3. Edoff Andersson (Kilbomspartiet, man)</w:t>
      </w:r>
    </w:p>
    <w:p>
      <w:r>
        <w:rPr>
          <w:b w:val="0"/>
        </w:rPr>
        <w:t xml:space="preserve">Herr talman! Beträffande de förslag, som föreligga under denna punkt, förhåller det sig så, som kammarens ledamöter kunna utläsa ur utskottets yttrande, att de uppgifter om tjänsteår o. dyl., vilka ursprungligen lämnats som grund för ifrågavarande hemställanden om pensioner, varit ganska bristfälliga. I tre olika fall har det ursprungligen i skrivelserna till Kungl. Maj:t uppgivits en lägre tjänstetid än vederbörande befattningshavare haft. Dessa uppgifter ha emellertid sedermera korrigerats i de skrivelser, som avgivits till utskottet, och detta har föranlett att utskottet ändrat det ursprungliga förslaget. Beträffande en av de ifrågavarande personerna, nämligen föreståndarinnan Anna Giller, är läget det, att i fabrikens skrivelse, som legat till grund för utskottets ursprungliga prövning, uppgives, att </w:t>
      </w:r>
      <w:r>
        <w:rPr>
          <w:b/>
        </w:rPr>
        <w:t>hon²</w:t>
      </w:r>
      <w:r>
        <w:rPr>
          <w:b w:val="0"/>
        </w:rPr>
        <w:t xml:space="preserve"> under de sista 15 åren tjänstgjort som </w:t>
      </w:r>
      <w:r>
        <w:rPr>
          <w:b/>
        </w:rPr>
        <w:t>förestånderska³</w:t>
      </w:r>
      <w:r>
        <w:rPr>
          <w:b w:val="0"/>
        </w:rPr>
        <w:t xml:space="preserve"> för besiktningsavdelningen. </w:t>
      </w:r>
      <w:r>
        <w:rPr>
          <w:b/>
        </w:rPr>
        <w:t>Hon²</w:t>
      </w:r>
      <w:r>
        <w:rPr>
          <w:b w:val="0"/>
        </w:rPr>
        <w:t xml:space="preserve"> hade emellertid för 19 år sedan antagits som </w:t>
      </w:r>
      <w:r>
        <w:rPr>
          <w:b/>
        </w:rPr>
        <w:t>förestånderska³</w:t>
      </w:r>
      <w:r>
        <w:rPr>
          <w:b w:val="0"/>
        </w:rPr>
        <w:t xml:space="preserve"> för denna avdelning på fabriken och innehaft denna anställning under den sedermera förflutna tiden. Enligt de principer, som riksdagen tilllämpar rörande tilldelande av pension, skulle </w:t>
      </w:r>
      <w:r>
        <w:rPr>
          <w:b/>
        </w:rPr>
        <w:t>hon²</w:t>
      </w:r>
      <w:r>
        <w:rPr>
          <w:b w:val="0"/>
        </w:rPr>
        <w:t xml:space="preserve"> i egenskap av </w:t>
      </w:r>
      <w:r>
        <w:rPr>
          <w:b/>
        </w:rPr>
        <w:t>förestånderska³</w:t>
      </w:r>
      <w:r>
        <w:rPr>
          <w:b w:val="0"/>
        </w:rPr>
        <w:t xml:space="preserve"> ha erhållit ett något högre belopp än de övriga och mera än vad man nu föreslagit. Jag har förskaffat mig en uppgift från styresmannen för ammunitionsfabriken, och denna uppgift styrker vad jag nu sagt. Jag hade ursprungligen tänkt att yrka återremiss till utskottet för en ny prövning av detta fall, men sedan jag talat med en del av utskottets ledamöter, bl. a. dess ordförande — som gjorde mig uppmärksam på, att detta är en för liten fråga för att yrka återremiss, och ansåg att saken borde tagas upp ånyo vid nästkommande års riksdag — åtnöjer jag mig med att endast framställa dessa synpunkter.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