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657</w:t>
      </w:r>
    </w:p>
    <w:p>
      <w:r>
        <w:rPr>
          <w:b/>
        </w:rPr>
        <w:t xml:space="preserve">Datum: </w:t>
      </w:r>
      <w:r>
        <w:t>1931-04-18</w:t>
      </w:r>
    </w:p>
    <w:p>
      <w:r>
        <w:rPr>
          <w:b/>
        </w:rPr>
        <w:t xml:space="preserve">Kammare: </w:t>
      </w:r>
      <w:r>
        <w:t>Första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Sam Larsson (Folkpartiet, man)</w:t>
      </w:r>
    </w:p>
    <w:p>
      <w:r>
        <w:rPr>
          <w:b w:val="0"/>
        </w:rPr>
        <w:t>Herr talman! Då finansministern är upptagen i andra kammaren, skall jag be att med några ord få klargöra de särskilda förhållanden, som föranlett Kungl. Maj:ts framställning på denna punkt.</w:t>
        <w:br/>
        <w:br/>
        <w:t xml:space="preserve">Bankoutskottet har avstyrkt pension åt </w:t>
      </w:r>
      <w:r>
        <w:rPr>
          <w:b/>
        </w:rPr>
        <w:t>änkan²</w:t>
      </w:r>
      <w:r>
        <w:rPr>
          <w:b w:val="0"/>
        </w:rPr>
        <w:t xml:space="preserve"> efter den man, som det här gäller, men däremot har utskottet tillstyrkt, att riksdagen må medgiva, att till makarna Cronströms minderåriga </w:t>
      </w:r>
      <w:r>
        <w:rPr>
          <w:b/>
        </w:rPr>
        <w:t>dotter²</w:t>
      </w:r>
      <w:r>
        <w:rPr>
          <w:b w:val="0"/>
        </w:rPr>
        <w:t xml:space="preserve"> må utgå ett årligt uppfostringsbidrag under viss tid.</w:t>
        <w:br/>
        <w:br/>
        <w:t>Det är här fråga om en tjänsteman i riksförsäkringsanstalten, som avlidit efter att under ungefär 13 år ha varit tjänsteman i detta ämbetsverk och tidigare under ungefär 7 år innehaft annan statstjänst. Han har råkat bli placerad i ett ämbetsverk, där på grund av särskilda förhållanden det stora flertalet av personalen icke är uppfört på ordinarie stat, och i det avseendet intar riksförsäkringsanstalten utan tvivel en undantagsställning inom praktiskt taget hela statsförvaltningen, beroende på att de organisationsfrågor, som sammanhänga med personalens uppförande på ordinarie stat, ännu icke kunnat komma till lösning. Denna omständighet medför en osäker ställning för per-</w:t>
        <w:br/>
        <w:br/>
        <w:t xml:space="preserve">sonalen, som måste kännas mycket tung. Vid dessa tjänstemäns frånfälle = Ang. - komma deras efterlevande i en mycket sämre ställning än fallet varit om orgajade nisationsfrågan varit löst, och man förstår därför, att ett sådant ställningstararen C. A. gande som det, som här förekommer, måste verka särskilt deprimerande på upp- 0. Cronströms fattningen hos tjänstemännen inom detta verk. Uttryck för en dylik uppfattänka och ning ha också tydligen givit sig tillkänna, sedan bankoutskottets utlåtande </w:t>
      </w:r>
      <w:r>
        <w:rPr>
          <w:b/>
        </w:rPr>
        <w:t>dotter²</w:t>
      </w:r>
      <w:r>
        <w:rPr>
          <w:b w:val="0"/>
        </w:rPr>
        <w:t xml:space="preserve"> blivit känt. (Forts) Om jag förstått bankoutskottet rätt, så har utskottet fäst särskilt avseende vid den omständigheten, att denna </w:t>
      </w:r>
      <w:r>
        <w:rPr>
          <w:b/>
        </w:rPr>
        <w:t>änka²</w:t>
      </w:r>
      <w:r>
        <w:rPr>
          <w:b w:val="0"/>
        </w:rPr>
        <w:t xml:space="preserve"> är relativt ung och att </w:t>
      </w:r>
      <w:r>
        <w:rPr>
          <w:b/>
        </w:rPr>
        <w:t>hon²</w:t>
      </w:r>
      <w:r>
        <w:rPr>
          <w:b w:val="0"/>
        </w:rPr>
        <w:t xml:space="preserve"> har ordinarie anställning som småskollärarinna i Stockholm. Då det här är fråga om en pension på så lågt belopp som 720 kronor om året, torde det säga sig självt, att en person i Stockholm knappast kan leva därpå, och den omständigheten, att </w:t>
      </w:r>
      <w:r>
        <w:rPr>
          <w:b/>
        </w:rPr>
        <w:t>hon²</w:t>
      </w:r>
      <w:r>
        <w:rPr>
          <w:b w:val="0"/>
        </w:rPr>
        <w:t xml:space="preserve"> därjämte har en anställning, borde därför knappast kunna föranleda ett särskilt ståndpunktstagande gentemot yrkandet om pension. Jag skulle vilja uppställa den frågan, huruvida pension skulle ha tillstyrkts, om </w:t>
      </w:r>
      <w:r>
        <w:rPr>
          <w:b/>
        </w:rPr>
        <w:t>änkan²</w:t>
      </w:r>
      <w:r>
        <w:rPr>
          <w:b w:val="0"/>
        </w:rPr>
        <w:t xml:space="preserve"> icke hade haft denna anställning? Jag vill nämligen erinra mig, att det i handlingarna omnämnes ett liknande fall, då den avlidne också varit anställd 1 riksförsäkringsanstalten, varvid pension tillstyrktes åt </w:t>
      </w:r>
      <w:r>
        <w:rPr>
          <w:b/>
        </w:rPr>
        <w:t>änkan²</w:t>
      </w:r>
      <w:r>
        <w:rPr>
          <w:b w:val="0"/>
        </w:rPr>
        <w:t xml:space="preserve">, som icke hade någon anställning, då mannen dog. I nu förevarande fall är det så, att </w:t>
      </w:r>
      <w:r>
        <w:rPr>
          <w:b/>
        </w:rPr>
        <w:t>fru²</w:t>
      </w:r>
      <w:r>
        <w:rPr>
          <w:b w:val="0"/>
        </w:rPr>
        <w:t xml:space="preserve"> Cronström, då mannen sedan länge varit svårt sjuk och hans sjukdom vållade stora utgifter för familjen — han led av en kräftsjukdom, och det var uppenbart, att han inom en nära framtid skulle drabbas av döden — under fjolåret sökte och från den 1 juli vann anställning som småskollärarinna i Stockholm. Det var sålunda en förtänksamhet från </w:t>
      </w:r>
      <w:r>
        <w:rPr>
          <w:b/>
        </w:rPr>
        <w:t>hennes²</w:t>
      </w:r>
      <w:r>
        <w:rPr>
          <w:b w:val="0"/>
        </w:rPr>
        <w:t xml:space="preserve"> sida med hänsyn till de svåra förhållanden, som </w:t>
      </w:r>
      <w:r>
        <w:rPr>
          <w:b/>
        </w:rPr>
        <w:t>hon²</w:t>
      </w:r>
      <w:r>
        <w:rPr>
          <w:b w:val="0"/>
        </w:rPr>
        <w:t xml:space="preserve"> visste snart skulle kunna inträda. Skulle bankoutskottet intagit en annan ståndpunkt, om </w:t>
      </w:r>
      <w:r>
        <w:rPr>
          <w:b/>
        </w:rPr>
        <w:t>hon²</w:t>
      </w:r>
      <w:r>
        <w:rPr>
          <w:b w:val="0"/>
        </w:rPr>
        <w:t xml:space="preserve"> icke gjort detta, utan väntat med att söka anställning, till dess mannens död inträffat, om </w:t>
      </w:r>
      <w:r>
        <w:rPr>
          <w:b/>
        </w:rPr>
        <w:t>hon²</w:t>
      </w:r>
      <w:r>
        <w:rPr>
          <w:b w:val="0"/>
        </w:rPr>
        <w:t xml:space="preserve"> alltså vid det tillfälle, då pensionsfrågan kom före, inte haft någon anställning? Det förefaller mig som om en sådan ståndpunkt knappast skulle vara riktig, ty det är ju så, att om en pension en gång är beviljad åt en person och denne därefter söker och erhåller en anställning, så medför detta ingen som helst ändring i pensionsbeloppets storlek eller dess utbetalande. Jag förstår mycket väl, att det inte finns den ringaste utsikt att beveka kammaren till att i detta avseende gå emot ett enhälligt bankoutskott. Jag har emellertid med hänsyn närmast till den osäkerhetsställning, som råder i fråga om personalen i det ämbetsverk det här gäller, ansett det vara min skyl-</w:t>
        <w:br/>
        <w:br/>
        <w:t>dighet att framföra dessa synpunkter till kammarens benägna uppmärksamhet.</w:t>
      </w:r>
    </w:p>
    <w:p>
      <w:pPr>
        <w:pStyle w:val="Heading2"/>
      </w:pPr>
      <w:r>
        <w:t>2. Carl Svensson (Socialdemokraterna, man)</w:t>
      </w:r>
    </w:p>
    <w:p>
      <w:r>
        <w:rPr>
          <w:b w:val="0"/>
        </w:rPr>
        <w:t xml:space="preserve">Riksdagen har ju många gånger beviljat årliga understöd eller pensioner, vad man nu vill kalla det, till änkor efter sådana befattningshavare, som inte varit i tillfälle att sörja för sina efterlevande genom att tillhöra statens </w:t>
      </w:r>
      <w:r>
        <w:rPr>
          <w:b/>
        </w:rPr>
        <w:t>änkeoch²</w:t>
      </w:r>
      <w:r>
        <w:rPr>
          <w:b w:val="0"/>
        </w:rPr>
        <w:t xml:space="preserve"> pupillkassa. Men för beviljande av dylikt understöd har hittills alltid som förutsättning gällt, att det skulle föreligga särskilt ömmande omständigheter. Så har ansetts vara fallet, då </w:t>
      </w:r>
      <w:r>
        <w:rPr>
          <w:b/>
        </w:rPr>
        <w:t>änka²</w:t>
      </w:r>
      <w:r>
        <w:rPr>
          <w:b w:val="0"/>
        </w:rPr>
        <w:t xml:space="preserve"> antingen på grund av hög ålder eller till följd av sjukdom varit oförmögen till arbete och tillika befunnits vara medellös eller i saknad av anhöriga, som ansetts kunna och böra dra försorg om vederbörande. Det är således dessa förutsättningar, som hittills alltid gällt, när det varit fråga om understöd åt efterlevande till sådana personer i statstjänst, som inte varit i tillfälle att tillhöra pensionskassan.</w:t>
        <w:br/>
        <w:br/>
        <w:t xml:space="preserve">I detta speciella fall har utskottet icke ansett sådana förutsättningar föreligga. </w:t>
      </w:r>
      <w:r>
        <w:rPr>
          <w:b/>
        </w:rPr>
        <w:t>Fru²</w:t>
      </w:r>
      <w:r>
        <w:rPr>
          <w:b w:val="0"/>
        </w:rPr>
        <w:t xml:space="preserve"> Cronström, som är 36 år gammal, har en ordinarie anställning i Stockholms folkskolor. Men utskottet har dock så tillvida ansett en viss grad</w:t>
        <w:br/>
        <w:br/>
        <w:t>av ömmande omständigheter föreligga, att utskottet kunnat tillstyrka det bidrag till barnets uppfostran, om vilket det här är fråga.</w:t>
        <w:br/>
        <w:br/>
        <w:t>Nu har herr statsrådet och chefen för socialdepartementet såsom särskilt skäl i detta fall åberopat den omständigheten, att riksförsäkringsanstalten, där sekreterare Cronström var anställd, i så hög grad är ställd på extra stat, att endast en ringa del av dess personal innehar ordinarie befattning och således är i tillfälle att på det sätt, som ordinarie tjänstemän kunna göra, sörja för sina efterlevandes säkerhet. Detta kan naturligtvis vara ett skäl, men om man accepterar detta skäl, så får man ju ha ögonen öppna för att man därmed drar ett streck över de förutsättningar, som förut gällt, när riksdagen beviljat understöd åt efterlevande till personer i statstjänst. Man har sålunda i väsentlig mån vidgat ramen för de åtaganden, som staten genom riksdagens beslut iklätt sig, till att obegränsat omfatta praktiskt taget alla, som inte ha ordinarie anställning i det ena eller andra verket. Om man tillmötesgår Kungl. Maj:ts förslag i föreliggande fall så är det sålunda ett synnerligen viktigt prejudikat, som därmed skapas.</w:t>
        <w:br/>
        <w:br/>
        <w:t>Jag skall för min del inte motsätta mig detta, ehuruväl det kommer att te sig ganska egendomligt, om staten generellt går in för att lämna familjeunderstöd åt efterlevande till icke ordinarie personal i statens tjänst, under det att en person, som är i ordinarie tjänst, ju själv får så gott som helt och hållet genom sina egna avgifter bekosta sin familjepensionering. Till familjepensionering åt befattningshavare i ordinarie tjänst bidrar ju staten nämligen endast med vissa belopp till administration av vederbörande pensionskassa. Om man generellt går in för att bevilja understöd åt de extra tjänstemännens familjer, så kommer ju detta dem till godo utan några som helst avgifter. Men, som sagt, jag skall för min del icke motsätta mig detta. Vill man vidga sina åtaganden som human arbetsgivare, såsom fallet kommer att bli genom ett bifall till Kungl. Maj:ts förslag i denna punkt, så gärna för mig. Emellertid vill jag i anledning av herr socialministerns uttalande påpeka, att riksdagen vid upprepade tillfällen understrukit den stora betydelsen av att snarast möjligt få pensionsförhållandena ordnade för samtliga de grupper av i statens tjänst anställda, i fråga om vilka detta ännu icke skett. Det är ju bekant, att förslag sedan länge föreligger om reglering av såväl tjänstepensionering som familjepensionering även för de grupper, som ännu icke fått denna fråga ordnad, men de olika regeringarna ha skjutit på framläggandet av förslag i detta avseende i avvaktan på det definitiva ordnande av statstjänarnas löner, som man nu så länge har väntat på. Det synes mig, som om det bekymmer för riksförsäkringsanstaltens vidkommande, som herr statsrådet och chefen för socialdepartementet givit uttryck åt, i främsta rummet borde leda till aktivitet i fråga om att få pensionsförhållandena ordnade, så att man på den vägen får bort de olägenheter, om vilka han nu har talat.</w:t>
      </w:r>
    </w:p>
    <w:p>
      <w:pPr>
        <w:pStyle w:val="Heading2"/>
      </w:pPr>
      <w:r>
        <w:t>3. Gustav Rosen (Frisinnade folkpartiet, man)</w:t>
      </w:r>
    </w:p>
    <w:p>
      <w:r>
        <w:rPr>
          <w:b w:val="0"/>
        </w:rPr>
        <w:t xml:space="preserve">Herr talman! Ett faktum är i detta fall, att om pensionsförhållandena varit ordnade, om denna tjänsteman liksom ungefär 10 å 12 procent av de övriga tjänstemännen vid anstalten stått på ordinarie stat, så hade </w:t>
      </w:r>
      <w:r>
        <w:rPr>
          <w:b/>
        </w:rPr>
        <w:t>änkan²</w:t>
      </w:r>
      <w:r>
        <w:rPr>
          <w:b w:val="0"/>
        </w:rPr>
        <w:t xml:space="preserve"> fått pension utan vidare. Om </w:t>
      </w:r>
      <w:r>
        <w:rPr>
          <w:b/>
        </w:rPr>
        <w:t>hon²</w:t>
      </w:r>
      <w:r>
        <w:rPr>
          <w:b w:val="0"/>
        </w:rPr>
        <w:t xml:space="preserve"> hade dröjt med att söka plats som småskollärarinna till den 1 juli i år, så hade </w:t>
      </w:r>
      <w:r>
        <w:rPr>
          <w:b/>
        </w:rPr>
        <w:t>hon²</w:t>
      </w:r>
      <w:r>
        <w:rPr>
          <w:b w:val="0"/>
        </w:rPr>
        <w:t xml:space="preserve"> också fått pension av staten, liksom </w:t>
      </w:r>
      <w:r>
        <w:rPr>
          <w:b/>
        </w:rPr>
        <w:t>änkan²</w:t>
      </w:r>
      <w:r>
        <w:rPr>
          <w:b w:val="0"/>
        </w:rPr>
        <w:t xml:space="preserve"> efter en förutvarande tjänsteförrättande sekreterare tillerkändes en pension av 720 kronor för tre år sedan. Men genom att </w:t>
      </w:r>
      <w:r>
        <w:rPr>
          <w:b/>
        </w:rPr>
        <w:t>hon²</w:t>
      </w:r>
      <w:r>
        <w:rPr>
          <w:b w:val="0"/>
        </w:rPr>
        <w:t xml:space="preserve"> nu på grund av mannens sjukdom såg sig nödsakad att skaffa sig denna inkomst redan under hans livstid, så vill man ej bereda </w:t>
      </w:r>
      <w:r>
        <w:rPr>
          <w:b/>
        </w:rPr>
        <w:t>henne²</w:t>
      </w:r>
      <w:r>
        <w:rPr>
          <w:b w:val="0"/>
        </w:rPr>
        <w:t xml:space="preserve"> denna pensionsmöjlighet. Det kan ju kanske inte skada att nämna, att den </w:t>
      </w:r>
      <w:r>
        <w:rPr>
          <w:b/>
        </w:rPr>
        <w:t>änka²</w:t>
      </w:r>
      <w:r>
        <w:rPr>
          <w:b w:val="0"/>
        </w:rPr>
        <w:t xml:space="preserve">, som fick pension för tre år sedan, var försiktigare, ty </w:t>
      </w:r>
      <w:r>
        <w:rPr>
          <w:b/>
        </w:rPr>
        <w:t>hon²</w:t>
      </w:r>
      <w:r>
        <w:rPr>
          <w:b w:val="0"/>
        </w:rPr>
        <w:t xml:space="preserve"> dröjde med att skaffa sig plats till dess pensionsfrågan var avgjord.</w:t>
        <w:br/>
        <w:br/>
        <w:t>Om man nu skall slå in på denna väg, så blir väl följden. den, att var och Ang. - en dröjer med att söka plats, till dess pensionsfrågan är avgjord. Men sedan jake kan pensionären skaffa sig anställning och är för framtiden tryggad på tvenraren OC. A.. ne håll. Jag kan inte neka till att det är rätt egendomliga konsekvenser, som 0. Cronströms följa därav. För min del kan jag inte se annat än att det vore rimligt, att tänka och</w:t>
        <w:br/>
        <w:br/>
        <w:t>Jag ber, herr talman, att få yrka bifall till Kungl. Maj:ts förslag. (Forts) I detta anförande instämde herr Bjurström. Efter härmed slutad överläggning yttrade herr talmannen, att i avseende på den nu förevarande punkten annat yrkande ej förekommit, än att kammaren skulle bifalla Kungl. Maj:ts i ämnet gjorda framställning. Sedermera gjordes propositioner, först på bifall till utskottets hemställan samt vidare enligt berörda yrkande; och förklarades den förra propositionen, vilken förnyades, vara med övervägande ja besvarad. Punkterna 6—9. Vad utskottet hemställt bifölls. Punkten 10. Ang.</w:t>
      </w:r>
    </w:p>
    <w:p>
      <w:pPr>
        <w:pStyle w:val="Heading2"/>
      </w:pPr>
      <w:r>
        <w:t>4. Johan Johnsson (Socialdemokraterna, man)</w:t>
      </w:r>
    </w:p>
    <w:p>
      <w:r>
        <w:rPr>
          <w:b w:val="0"/>
        </w:rPr>
        <w:t xml:space="preserve">Herr talman, mina herrar! Kungl. Maj:t har här föreslagit, att framlidne docenten Hannes Skölds minderåriga barn skola tillerkännas uppfostringsbidrag av 384 kronor om året vartdera. I särskilda motioner har föreslagits, att detta uppfostringsbidrag skall höjas till 600 kronor och att </w:t>
      </w:r>
      <w:r>
        <w:rPr>
          <w:b/>
        </w:rPr>
        <w:t>änkan²</w:t>
      </w:r>
      <w:r>
        <w:rPr>
          <w:b w:val="0"/>
        </w:rPr>
        <w:t xml:space="preserve"> därjämte skall beviljas en pension av 1,200 kronor. Utskottet har för sin del gått på Kungl. Maj:ts förslag, och några reservanter ha yrkat, att </w:t>
      </w:r>
      <w:r>
        <w:rPr>
          <w:b/>
        </w:rPr>
        <w:t>änkan²</w:t>
      </w:r>
      <w:r>
        <w:rPr>
          <w:b w:val="0"/>
        </w:rPr>
        <w:t xml:space="preserve"> skulle tillerkännas en pension av 600 kronor samt att uppfostringsbidraget åt barnen i enlighet med vad Kungl. Maj:t föreslagit skulle bestämmas till 384 kronor.</w:t>
        <w:br/>
        <w:br/>
        <w:t xml:space="preserve">Skälet för reservanterna har varit, att här föreligga synnerligen starka billighetshänsyn och särskilt ömmande omständigheter. </w:t>
      </w:r>
      <w:r>
        <w:rPr>
          <w:b/>
        </w:rPr>
        <w:t>Änkan²</w:t>
      </w:r>
      <w:r>
        <w:rPr>
          <w:b w:val="0"/>
        </w:rPr>
        <w:t xml:space="preserve"> står ensam i ett främmande land — </w:t>
      </w:r>
      <w:r>
        <w:rPr>
          <w:b/>
        </w:rPr>
        <w:t>hon²</w:t>
      </w:r>
      <w:r>
        <w:rPr>
          <w:b w:val="0"/>
        </w:rPr>
        <w:t xml:space="preserve"> är inte född i Sverige — med tre små barn, 6—13 år gamla, och </w:t>
      </w:r>
      <w:r>
        <w:rPr>
          <w:b/>
        </w:rPr>
        <w:t>hon²</w:t>
      </w:r>
      <w:r>
        <w:rPr>
          <w:b w:val="0"/>
        </w:rPr>
        <w:t xml:space="preserve"> är alldeles utblottad. Sköld var en synnerligen framstående vetenskapsman. Han gjorde stora ekonomiska uppoffringar för sin forskning. Hans insats anses vara av högt värde, och hans arbete har kommit svensk vetenskaplig forskning till godo.</w:t>
        <w:br/>
        <w:br/>
        <w:t xml:space="preserve">Man kan givetvis göra invändningar mot reservanternas yrkande. Utskottet har framhållit, att Sköld inte hade statsanställning, och det kan ju vara sant. Men om utskottet däri inlägger den meningen, att om en person icke innehaft statsanställning, så har staten ingen skyldighet mot hans efterlevande — då handlar utskottet inkonsekvent, eftersom det ändå tillstyrker uppfostringsbidrag åt hans efterlevande barn. Jag kan tillägga, att riksdagen ju tidigare gått in för att pensionera även docenter vid universiteten. Det hände senast 1921, då en docent Petrini i Uppsala fick en pension på 2,500 kronor, och det har hänt tidigare, nämligen 1911, då en docent i Lund vid namn Lindén erhöll pension, så riksdagen har nog ansett sig äga viss skyldighet att sörja för vetenskapsmän och deras efterlevande. Utskottet invänder också, att </w:t>
      </w:r>
      <w:r>
        <w:rPr>
          <w:b/>
        </w:rPr>
        <w:t>änkan²</w:t>
      </w:r>
      <w:r>
        <w:rPr>
          <w:b w:val="0"/>
        </w:rPr>
        <w:t xml:space="preserve"> är så ung, »endast 38 år» står det. Nu fyllde </w:t>
      </w:r>
      <w:r>
        <w:rPr>
          <w:b/>
        </w:rPr>
        <w:t>hon²</w:t>
      </w:r>
      <w:r>
        <w:rPr>
          <w:b w:val="0"/>
        </w:rPr>
        <w:t xml:space="preserve"> 39 år den 14 april. Tidigare har här omnämnts ett fall — det gällde en notarie i riksförsäkringsanstalten, som hette Nordgren och som heller inte var pensionsberättigad. Han hade åtta tjänsteår. </w:t>
      </w:r>
      <w:r>
        <w:rPr>
          <w:b/>
        </w:rPr>
        <w:t>Änkan²</w:t>
      </w:r>
      <w:r>
        <w:rPr>
          <w:b w:val="0"/>
        </w:rPr>
        <w:t xml:space="preserve"> var endast 41 år och hade inga barn, men riksdagen beviljade </w:t>
      </w:r>
      <w:r>
        <w:rPr>
          <w:b/>
        </w:rPr>
        <w:t>henne²</w:t>
      </w:r>
      <w:r>
        <w:rPr>
          <w:b w:val="0"/>
        </w:rPr>
        <w:t xml:space="preserve"> en pension på 720 kronor. Det är Ju inte mer än två års åldersskillnad på dessa båda änkor.</w:t>
        <w:br/>
        <w:br/>
        <w:t>Då så ömmande omständigheter förelågo, tänkte sig reservanterna, att riksdagen, som förut visat sig ha ett gott hjärta, då det gällt vetenskapsmäns efter-</w:t>
        <w:br/>
        <w:br/>
        <w:t xml:space="preserve">levande, också skulle ömma för denna </w:t>
      </w:r>
      <w:r>
        <w:rPr>
          <w:b/>
        </w:rPr>
        <w:t>änka²</w:t>
      </w:r>
      <w:r>
        <w:rPr>
          <w:b w:val="0"/>
        </w:rPr>
        <w:t xml:space="preserve">, som står så utblottad. 1924 beviljade riksdagen en pension på 912 kronor åt </w:t>
      </w:r>
      <w:r>
        <w:rPr>
          <w:b/>
        </w:rPr>
        <w:t>änkan²</w:t>
      </w:r>
      <w:r>
        <w:rPr>
          <w:b w:val="0"/>
        </w:rPr>
        <w:t xml:space="preserve"> efter profesor Weibull vid Alnarp. </w:t>
      </w:r>
      <w:r>
        <w:rPr>
          <w:b/>
        </w:rPr>
        <w:t>Hon²</w:t>
      </w:r>
      <w:r>
        <w:rPr>
          <w:b w:val="0"/>
        </w:rPr>
        <w:t xml:space="preserve"> hade ändå en förmögenhet på 40,000 kronor. Något senare, år 1927, beviljade riksdagen pension åt </w:t>
      </w:r>
      <w:r>
        <w:rPr>
          <w:b/>
        </w:rPr>
        <w:t>änkan²</w:t>
      </w:r>
      <w:r>
        <w:rPr>
          <w:b w:val="0"/>
        </w:rPr>
        <w:t xml:space="preserve"> efter professor Holm, som varit intendent vid naturhistoriska riksmuseet. Även </w:t>
      </w:r>
      <w:r>
        <w:rPr>
          <w:b/>
        </w:rPr>
        <w:t>hon²</w:t>
      </w:r>
      <w:r>
        <w:rPr>
          <w:b w:val="0"/>
        </w:rPr>
        <w:t xml:space="preserve"> fick 912 kronor, trots att </w:t>
      </w:r>
      <w:r>
        <w:rPr>
          <w:b/>
        </w:rPr>
        <w:t>hon²</w:t>
      </w:r>
      <w:r>
        <w:rPr>
          <w:b w:val="0"/>
        </w:rPr>
        <w:t xml:space="preserve"> hade en förmögenhet på 40,000 kronor. Jag menar, att om riksdagens goda hjärta för vetenskapsmäns efterlevande tidigare tagit sig sådant uttryck, så skall det säkerligen också i dag räcka till för att bevilja denna </w:t>
      </w:r>
      <w:r>
        <w:rPr>
          <w:b/>
        </w:rPr>
        <w:t>änka²</w:t>
      </w:r>
      <w:r>
        <w:rPr>
          <w:b w:val="0"/>
        </w:rPr>
        <w:t xml:space="preserve"> 600 kronor. Jag hemställer, herr talman, om bifall till reservationen.</w:t>
      </w:r>
    </w:p>
    <w:p>
      <w:pPr>
        <w:pStyle w:val="Heading2"/>
      </w:pPr>
      <w:r>
        <w:t>5. Gustav Möller (Socialdemokraterna, man)</w:t>
      </w:r>
    </w:p>
    <w:p>
      <w:r>
        <w:rPr>
          <w:b w:val="0"/>
        </w:rPr>
        <w:t>Herr talman! Jag hade inte inställt mig på att begära ordet i detta ärende, eftersom jag inte alls kan påstå, att jag behärskar vare sig de pensionstekniska eller de vetenskapliga synpunkterna, men det är ju på det viset, att när man inte själv känner sig kompetent att ha ett bestämt omdöme, så får man lita till de auktoriteter, som finnas.</w:t>
        <w:br/>
        <w:br/>
        <w:t xml:space="preserve">Jag vill fästa kammarens uppmärksamhet på, att Hannes Sköld faktiskt hade upprätthållit professur i omkring två år, och att de omständigheter, som ledde till att han aldrig blev utnämnd till professor, äro av den art, att vanliga människor, som tagit del av handlingarna, måste känna sig på det allra allvarligaste upprörda. Det är inte så lätt att yttra sig på det sätt, som enligt min uppfattning varit befogat, om den historia, som lett till att Hannes Skölds </w:t>
      </w:r>
      <w:r>
        <w:rPr>
          <w:b/>
        </w:rPr>
        <w:t>änka²</w:t>
      </w:r>
      <w:r>
        <w:rPr>
          <w:b w:val="0"/>
        </w:rPr>
        <w:t xml:space="preserve"> och barn ett slag sågo ut att bli alldeles utan någon pension, men som nu leder till, att de under alla omständigheter, vilket beslut kammaren än kommer att fatta — jag förmodar, att den Lundstedtska motionen icke bifalles — måste leva i ett trångmål, som svenska staten inte velat försätta änkor och barn efter svenska professorer i. För att de ledamöter av kammaren, som inte ha läst den Lundstedtska motionen, ändå skola få någon aning om vad detta gäller, vill jag påpeka, att det finns ett trettiotal erkänt framstående vetenskapsmän från nästan alla Europas länder, som ha förklarat, att Hannes Sköld var fullt kompetent till den professur, som han förvägrades här hemma. Mot denna sakkunskap står strängt taget endast en enda man, nämligen professor Charpentier i Uppsala, som hade förklarat honom inkompetent. Professor Lundstedt säger i sin motion, att professor Charpentier, då det gällde att bedöma Hannes Skölds speciella kompetens för en professur i ett sådant ämne, inte förmådde vara opartisk, även om han själv trodde det, på grund av den motsatsställning, 1 vilken de två personerna långt tidigare hade kommit till varandra inom den vetenskapliga världen, och då jag på sin tid — inte i dag — läste professor Charpentiers utlåtande, så måste jag säga, att det omdömet rörande professor Charpentiers inkompetensförklaring av Hannes Sköld förefaller även den enklaste lekman vara befogat.</w:t>
        <w:br/>
        <w:br/>
        <w:t xml:space="preserve">Nu är det så, att den enligt min uppfattning fullkomligt upprörande orättvisa, som utmärkte detta ärendes behandling, inte längre kan gottgöras. Hannes Sköld är död. Hade han inte dött, så tror jag ingen Charpentier i världen kunnat förhindra honom att slutligen bli professor i vårt land i detta ämne. Han är emellertid död, och den orätten kan inte gottgöras. Nu är det bara fråga om, huruvida riksdagen med kännedom om fakta 1 målet — ty de av riksdagsmännen, som velat läsa handlingarna, ha också kunnat få kännedom därom — skall anse, att en orätt, begången mot en man, skall få allvarliga påföljder också i andra led, d. v. s. för hans barn och även för hans </w:t>
      </w:r>
      <w:r>
        <w:rPr>
          <w:b/>
        </w:rPr>
        <w:t>änka²</w:t>
      </w:r>
      <w:r>
        <w:rPr>
          <w:b w:val="0"/>
        </w:rPr>
        <w:t>. Jag ser i den Lundstedtska motionen helt enkelt ett uttryck för hur vanliga enkla människors rättskänsla reagerar inför hela denna historia, och jag har inte velat låta detta tillfälle gå förbi utan att uttala min varma sympati för motionären, som jag 1 detta tragiska fall anser ha fullkomligt rätt i</w:t>
        <w:br/>
        <w:br/>
        <w:t xml:space="preserve">sak. Det vore i själva verket enligt min bestämda uppfattning bara en senkommen uppresning åt en förorättad, om man här sade ifrån, att förhållandena motivera, att hans </w:t>
      </w:r>
      <w:r>
        <w:rPr>
          <w:b/>
        </w:rPr>
        <w:t>änka²</w:t>
      </w:r>
      <w:r>
        <w:rPr>
          <w:b w:val="0"/>
        </w:rPr>
        <w:t xml:space="preserve"> och barn få professorspension. Det är åtminstone min uppfattning, att detta vore det logiska och riktiga, när man blivit övertygad om att en stor orätt blivit begången.</w:t>
        <w:br/>
        <w:br/>
        <w:t>Nu vet jag ju, att med hänsyn till hela den apparat av formella skäl, som kan åberopas i en sådan sak som denna, kommer riksdagen tyvärr inte att handla på det sättet. Det finns folk, som kan göra orätt, utan att man på något vis kan få dem bestraffade för det, en orätt, som sedan får verkningar in i framtiden. Det är ju det mest upprörande i detta fall, att det faktiskt kommer att gå på det sättet.</w:t>
        <w:br/>
        <w:br/>
        <w:t>Utan att, om inte diskussionen nödvändiggör det, ytterligare motivera min ståndpunkt ber jag för min del, herr talman, att få yrka bifall till den av herr Lundstedt i andra kammaren väckta motionen. För den händelse detta yrkande icke bifalles, kommer jag att rösta för den reservation, som är avgiven av herr Johansson i Östersund m. fl. ledamöter. Det är åtminstone ett, låt mig säga, litet finger åt vad som skulle vara rätt att göra i detta fall. Men jag har för min del ansett det vara befogat att först pröva, huruvida inte riksdagens första kammare här vill göra hel rätt i stället för halv rätt, och därför ber jag att få yrka bifall till ifrågavarande motion.</w:t>
        <w:br/>
        <w:br/>
        <w:t>I herr Möllers yttrande instämde herrar Lindhagen, Östergren och Lindström samt herr Nilsson, Johan, i Malmö.</w:t>
      </w:r>
    </w:p>
    <w:p>
      <w:pPr>
        <w:pStyle w:val="Heading2"/>
      </w:pPr>
      <w:r>
        <w:t>6. Fredrik Ström (Sveriges kommunistiska parti, man)</w:t>
      </w:r>
    </w:p>
    <w:p>
      <w:r>
        <w:rPr>
          <w:b w:val="0"/>
        </w:rPr>
        <w:t xml:space="preserve">Herr talman! TI egenskap av motionär i denna fråga har jag begärt ordet för att säga några ord. Jag skulle kunna nöja mig med att instämma med den föregående talaren i hela hans motivering, men jag kan inte ha den optimism, som han hyser till kammaren, att jag tror, att kammaren skulle vilja gå med på den Lundstedtska motionens kläm. En sådan optimism hyste jag inte ens, när den motionen väcktes, och därför har jag för min del sökt att jämte en rad medmotionärer gå en annan väg, som visserligen inte kan ge de efterlevande till den person, varom fråga är, den fulla rättvisan men dock ger åtminstone något mer än Kungl. Maj:ts förslag ger. Men i sak instämmer Jag till fullo med den föregående talaren. Jag kände docenten Sköld redan från den allra tidigaste ungdomen, och på mig gjorde han intryck av ett språkgeni redan som yngling. Och så många vetenskapsmän jag träffat, vilka varit bekanta med Sköld, ha de alla för mig förklarat, att det händer inte en gång' på hundra år, att en så språkbegåvad människa uppstår. Han fick helt på egen hand utbilda sig till språkvetenskapsman. Hans far var en fattig kristen missionär, som reste till Kina och levde där större delen av sitt liv för att omvända »hedningarna» till kristendomen. Hans son fick slåss och kämpa med de allra största svårigheter och vidrigheter för att kunna fullfölja sina föresatser och nå sitt mål: att ägna sig åt vetenskapen. Många gånger, när han var så fattig och så nere, att man gjorde sig den frågan: hur kan en människa hålla ut bara för den idén, att </w:t>
      </w:r>
      <w:r>
        <w:rPr>
          <w:b/>
        </w:rPr>
        <w:t>hon²</w:t>
      </w:r>
      <w:r>
        <w:rPr>
          <w:b w:val="0"/>
        </w:rPr>
        <w:t xml:space="preserve"> skall, kosta vad det vill, tjäna vetenskapen, hur kan </w:t>
      </w:r>
      <w:r>
        <w:rPr>
          <w:b/>
        </w:rPr>
        <w:t>hon²</w:t>
      </w:r>
      <w:r>
        <w:rPr>
          <w:b w:val="0"/>
        </w:rPr>
        <w:t xml:space="preserve"> hålla ut under alla dessa vidrigheter? erbjöds han möjligheter att nå en ekonomiskt bärgad ställning, men han förklarade, att hans liv skulle vara värdelöst, om han inte ägnade det åt vetenskapen. Han tog upp lån, små lån på många, många händer för att kunna resa ut i främmande länder och studera språkvetenskap. Han uppehöll sig under de mest svåra förhållanden i bondbyar i Serbien, Tjeckoslovakiet, Polen, Ryssland, Turkiet, Kaukasus. Han samlade skuld på skuld och fick varje gång taga livförsäkring på livförsäkring för att kunna klara sig, bara därför att han föresatt sig och så levt sig in i denna sin föresats att på språkvetenskapens område kunna uträtta nå-</w:t>
        <w:br/>
        <w:br/>
        <w:t xml:space="preserve">got. Ännu när han hade docentur i Lund och hade möjligheter att kunna nå en framgångsrik ställning — han hade då varit förklarad kompetent till professur 1 slaviska språk — så ger han sig med mycket ringa bidrag från en fond ut på den stora forskningsresan till Pamir och vistas där en lång tid på till mycket stor del upplånade medel. Han far i Sven Hedins fotspår långa sträckor, vistas i byarna, gör upptäckter, som vetenskapsmännen anse vara utomordentligt betydelsefulla, han finner nya iranska och indoeuropeiska språk. Han gör allt detta och uppoffrar även många gånger sin familjs ekonomiska ställning för vetenskapens skull. Genom olika tragiska förhållanden går han så miste om en professur, den andra i ordningen, som han var meriterad för och blir på det sättet ställd i en mycket svår ekonomisk situation. Då funnos krafter 1 rörelse, som arbetade på att åt Sköld skaffa en personlig professur vid Stockholms högskola med bidrag av Stockholms stad, och det rådde mycket starka sympatier för ett sådant arrangemang inom skilda läger av kommunalmän i Stockholm. Det skulle för Stockholms högskola säkert ha varit av mycket stor betydelse, om en sådan anordning möjliggjorts. Då inträffar hans traoiska död. Man måste fråga: är inte detta en levnadsbana, är inte detta ett öde, som borde mana oss att åt hans efterlevande ge den rättvisa, som han själv inte kunde uppnå? Nu kommer därtill, att hans efterlevande </w:t>
      </w:r>
      <w:r>
        <w:rPr>
          <w:b/>
        </w:rPr>
        <w:t>maka³</w:t>
      </w:r>
      <w:r>
        <w:rPr>
          <w:b w:val="0"/>
        </w:rPr>
        <w:t xml:space="preserve"> är norska. Det har talats om, att </w:t>
      </w:r>
      <w:r>
        <w:rPr>
          <w:b/>
        </w:rPr>
        <w:t>hon²</w:t>
      </w:r>
      <w:r>
        <w:rPr>
          <w:b w:val="0"/>
        </w:rPr>
        <w:t xml:space="preserve"> ännu är i jämförelsevis unga år, men </w:t>
      </w:r>
      <w:r>
        <w:rPr>
          <w:b/>
        </w:rPr>
        <w:t>hon²</w:t>
      </w:r>
      <w:r>
        <w:rPr>
          <w:b w:val="0"/>
        </w:rPr>
        <w:t xml:space="preserve"> är som sagt norska och kan inte behandla svenska språket så, att </w:t>
      </w:r>
      <w:r>
        <w:rPr>
          <w:b/>
        </w:rPr>
        <w:t>hon²</w:t>
      </w:r>
      <w:r>
        <w:rPr>
          <w:b w:val="0"/>
        </w:rPr>
        <w:t xml:space="preserve"> kan skaffa sig en levnadsställning, vilken skulle kunna ge </w:t>
      </w:r>
      <w:r>
        <w:rPr>
          <w:b/>
        </w:rPr>
        <w:t>henne²</w:t>
      </w:r>
      <w:r>
        <w:rPr>
          <w:b w:val="0"/>
        </w:rPr>
        <w:t xml:space="preserve"> sådan inkomst, att </w:t>
      </w:r>
      <w:r>
        <w:rPr>
          <w:b/>
        </w:rPr>
        <w:t>hon²</w:t>
      </w:r>
      <w:r>
        <w:rPr>
          <w:b w:val="0"/>
        </w:rPr>
        <w:t xml:space="preserve"> skulle kunna draga sig fram på den. Och det synes mig, att detta är ett mycket tungt vägande skäl för att man skall göra något inte bara för de tre barnen utan även för </w:t>
      </w:r>
      <w:r>
        <w:rPr>
          <w:b/>
        </w:rPr>
        <w:t>henne²</w:t>
      </w:r>
      <w:r>
        <w:rPr>
          <w:b w:val="0"/>
        </w:rPr>
        <w:t xml:space="preserve">. Det är dessutom en så ytterst obetydlig summa, som föreslås åt barnen, att om vi själva fråga oss, hur det skall vara möjligt att på den summan uppfostra dessa barn, måste vi säga oss, att det se vi ingen utväg till och </w:t>
      </w:r>
      <w:r>
        <w:rPr>
          <w:b/>
        </w:rPr>
        <w:t>hon²</w:t>
      </w:r>
      <w:r>
        <w:rPr>
          <w:b w:val="0"/>
        </w:rPr>
        <w:t xml:space="preserve"> själv står, om samma förslag bifalles, lämnad utan någon hjälp. Docentföreningen har begärt, att </w:t>
      </w:r>
      <w:r>
        <w:rPr>
          <w:b/>
        </w:rPr>
        <w:t>änkan²</w:t>
      </w:r>
      <w:r>
        <w:rPr>
          <w:b w:val="0"/>
        </w:rPr>
        <w:t xml:space="preserve"> skulle få samma pension eller samma understöd, som eljest skulle tillkomma änkor i liknande ställning, och det förslaget har universitetskanslern tillstyrkt. Jag tycker, att det är ett synnerligen tungt vägande ord, som därmed är sagt. Jag tror, att vi alla, oavsett om vi i övrigt kunna ha olika uppfattningar om det formellt riktiga i en sådan fråga som denna och om vägarna för dess lösning skulle kunna sätta en viss tilltro till det berättigade i vad universitetskanslern här ansett sig kunna tillstyrka.</w:t>
        <w:br/>
        <w:br/>
        <w:t>Jag skulle ha velat yrka bifall till den Lundstedtska motionen, men jag tror inte, att det är möjligt att vinna majoritet i frågan för den linjen. Och då jag anser, att de efterlevande äro mera betjänta med att få ett om också mindre och visserligen inte tillräckligt, men dock något så när stort och i varje fall större ekonomiskt bidrag än Kungl. Maj:ts proposition skulle innebära och utskottets förslag innebär, har jag ansett mig för min del böra lämna även min egen motion, samt yrka bifall till den av herrar Johansson i Östersund m. fl. framburna reservationen såsom den väg som säkrast här leder till ett resultat. Jag skulle vilja vädja till första kammaren, som ju är och vill vara även vetenskapens hjälpare liksom den anses vara de sköna konsternas och bildningens målsman, att första kammaren även i detta fall måtte upprätthålla vad den ansett vara dess tradition och uppgift och alltså i detta ärende gå utöver Kungl. Maj:ts och utskottets förslag och bifalla reservationen.</w:t>
        <w:br/>
        <w:br/>
        <w:t>Jag ber, herr talman, att få yrka bifall den av herr Johansson i Östersund m. fl. avgivna reservationen.</w:t>
      </w:r>
    </w:p>
    <w:p>
      <w:pPr>
        <w:pStyle w:val="Heading2"/>
      </w:pPr>
      <w:r>
        <w:t>7. Johan Bergman (Liberala samlingspartiet, man)</w:t>
      </w:r>
    </w:p>
    <w:p>
      <w:r>
        <w:rPr>
          <w:b w:val="0"/>
        </w:rPr>
        <w:t>Herr talman! Även jag kände docenten Sköld. TI sin ungdom stod han mig ganska nära. Han var i flera år en av mina lärjungar, och jag fick ett starkt intryck av hans begåvning, särskilt av hans språkbegåv-</w:t>
        <w:br/>
        <w:br/>
        <w:t>ning, vilken gav förhoppningar, som också i väsentlig grad infriades under hans kommande liv. Som ung student begärde han mitt råd angående sin framtid, och jag tillrådde honom att ägna sig åt jämförande språkforskning. Han följde det rådet, och jag kan endast beklaga, att det inte för hans yttre karriär ledde till den fullständiga framgång, varav han varit förtjänt. Men i alla fall förde det honom till en betydande ställning inom hans vetenskap och att han icke kände sig ha tagit miste om levnadsbana, därom är jag övertygad. Hans bortgång i blomman av sin ålder var en verklig förlust för svensk vetenskap.</w:t>
        <w:br/>
        <w:br/>
        <w:t xml:space="preserve">Med allt erkännande av det patos, det uppriktiga patos, det hörde man, som besjälade herr Möller, vill jag dock säga, att jag icke anser det särdeles lyckligt att draga fram kompetensfrågan här i detta sammanhang. Det är knappast något, som lämpar sig för riksdagen att behandla. Riksdagen är nog inte det rätta forum för sådana saker. Vilken åsikt man än har i den ifrågavarande kompetensfrågan — och jag polemiserar inte mot den uppfattning, som herr Möller utvecklade, men jag anser att den frågan inte hör hit — måste väl var och en vid allvarligt övervägande nödgas medge detta. Och med hänsyr därtill anser jag inte heller, att den Lundstedtska motionen kan vara en lämplig utgångspunkt för denna saks avgörande i kamrarna. Men det finns andra skäl, som äro fullt tillräckliga för att motivera det yrkande, som en annan motionär, herr Ström, nyss framställde, och som jag livligt vill understödja, nämligen om bifall till herr Johanssons i Östersund m. fl:s reservation, det vill säga att </w:t>
      </w:r>
      <w:r>
        <w:rPr>
          <w:b/>
        </w:rPr>
        <w:t>änkan²</w:t>
      </w:r>
      <w:r>
        <w:rPr>
          <w:b w:val="0"/>
        </w:rPr>
        <w:t xml:space="preserve"> också skall få ett understöd likaväl som barnen. Det finns ju även prejudikat därpå, som vi hörde för några minuter sedan. Nyss beviljade kammaren, om jag inte misstager mig, pension åt en </w:t>
      </w:r>
      <w:r>
        <w:rPr>
          <w:b/>
        </w:rPr>
        <w:t>änka²</w:t>
      </w:r>
      <w:r>
        <w:rPr>
          <w:b w:val="0"/>
        </w:rPr>
        <w:t xml:space="preserve"> efter en person, vilken inte innehaft ordinarie tjänst. Ja, kanske jag i detta fall misstog mig, jag fick den uppfattningen att efter socialministerns kraftiga förord för Kungl. Maj:ts förslag detta förklarades bifallet. Men låt vara att så ej blev fallet, herr Rosén anförde ju i varje fall ett otvetydigt precedensfall. TI fjol beviljades dessutom pension åt en </w:t>
      </w:r>
      <w:r>
        <w:rPr>
          <w:b/>
        </w:rPr>
        <w:t>änka²</w:t>
      </w:r>
      <w:r>
        <w:rPr>
          <w:b w:val="0"/>
        </w:rPr>
        <w:t xml:space="preserve"> efter en extraordinarie teckningslärare. Med hänsyn till dessa prejudikat — och andra skulle nog kunna framdragas — kan man icke säga, att en sådan </w:t>
      </w:r>
      <w:r>
        <w:rPr>
          <w:b/>
        </w:rPr>
        <w:t>änkepension²</w:t>
      </w:r>
      <w:r>
        <w:rPr>
          <w:b w:val="0"/>
        </w:rPr>
        <w:t xml:space="preserve"> skulle strida mot statsmakternas pensionsprinciper. När utskottet här säger, att </w:t>
      </w:r>
      <w:r>
        <w:rPr>
          <w:b/>
        </w:rPr>
        <w:t>änkan²</w:t>
      </w:r>
      <w:r>
        <w:rPr>
          <w:b w:val="0"/>
        </w:rPr>
        <w:t xml:space="preserve"> är så pass ung — »</w:t>
      </w:r>
      <w:r>
        <w:rPr>
          <w:b/>
        </w:rPr>
        <w:t>hon²</w:t>
      </w:r>
      <w:r>
        <w:rPr>
          <w:b w:val="0"/>
        </w:rPr>
        <w:t xml:space="preserve"> är 38 år gammal och, såvitt handlingarna utvisa, arbetsför», heter det, så ber jag emellertid få invända, att just den där åldern, framemot 40 år, nog är en ganska farlig ålder. Det är inte så lätt att få anställning vid den åldern. Och om denna </w:t>
      </w:r>
      <w:r>
        <w:rPr>
          <w:b/>
        </w:rPr>
        <w:t>änka²</w:t>
      </w:r>
      <w:r>
        <w:rPr>
          <w:b w:val="0"/>
        </w:rPr>
        <w:t xml:space="preserve"> skulle få en anställning, som upptoge den väsentliga delen av </w:t>
      </w:r>
      <w:r>
        <w:rPr>
          <w:b/>
        </w:rPr>
        <w:t>hennes²</w:t>
      </w:r>
      <w:r>
        <w:rPr>
          <w:b w:val="0"/>
        </w:rPr>
        <w:t xml:space="preserve"> tid och kraft, hur skulle det då gå med </w:t>
      </w:r>
      <w:r>
        <w:rPr>
          <w:b/>
        </w:rPr>
        <w:t>hennes²</w:t>
      </w:r>
      <w:r>
        <w:rPr>
          <w:b w:val="0"/>
        </w:rPr>
        <w:t xml:space="preserve"> minderåriga barn, som Ju alla här visat sig ömma för? Är det lämpligt att taga bort från dem deras </w:t>
      </w:r>
      <w:r>
        <w:rPr>
          <w:b/>
        </w:rPr>
        <w:t>mor²</w:t>
      </w:r>
      <w:r>
        <w:rPr>
          <w:b w:val="0"/>
        </w:rPr>
        <w:t xml:space="preserve"> under den tid, då de som bäst behöva </w:t>
      </w:r>
      <w:r>
        <w:rPr>
          <w:b/>
        </w:rPr>
        <w:t>hennes²</w:t>
      </w:r>
      <w:r>
        <w:rPr>
          <w:b w:val="0"/>
        </w:rPr>
        <w:t xml:space="preserve"> omvårdnad för sin uppfostran? Jag kan icke finna annat än att kammaren skulle handla sina traditioner värdigt och på humanaste sätt samt även i vetenskapens intresse riktigast, om kammaren beslöte i överensstämmelse med den reservation, som i denna punkt är avgiven av herrar Johansson i Östersund, Berling, Norman, Bäcklund, Höglund i Göteborg och Johansson i Edsbyn, till vilken reservation jag ber att få yrka bifall.</w:t>
      </w:r>
    </w:p>
    <w:p>
      <w:pPr>
        <w:pStyle w:val="Heading2"/>
      </w:pPr>
      <w:r>
        <w:t>8. Wilhelm Björck (Socialdemokraterna, man)</w:t>
      </w:r>
    </w:p>
    <w:p>
      <w:r>
        <w:rPr>
          <w:b w:val="0"/>
        </w:rPr>
        <w:t>Det kan nog inte förnekas, trots vad herr Bergman nyss anförde, att de omständigheter, som herr Möller klargjorde för kammaren måste utöva ett visst inflytande på bedömandet av den fråga, vi här överväga. Bankoutskottets majoritet har ju tyvärr ännu inte kommit till orda, men jag är övertygad om att man därifrån kommer att framhålla, att ett bifall till reservationen skulle rubba de principer, som bankoutskottet normalt</w:t>
        <w:br/>
        <w:br/>
        <w:t>tillämpar, då det gäller prövningen av sådana ärenden som det förevarande.</w:t>
        <w:br/>
        <w:br/>
        <w:t xml:space="preserve">Jag vill antecipera den invändningen och starkt understryka, att det må vara docenten H. hänt, att man har den principen, och den principen är utan tvivel riktig. Skölds </w:t>
      </w:r>
      <w:r>
        <w:rPr>
          <w:b/>
        </w:rPr>
        <w:t>änka²</w:t>
      </w:r>
      <w:r>
        <w:rPr>
          <w:b w:val="0"/>
        </w:rPr>
        <w:br/>
        <w:br/>
        <w:t>Men då det gäller att bedöma räckvidden av eventuella avvikelser från fastställda principer, kan man inte underlåta att göra klart för sig, vilka risker det skulle ha att avvika från principerna i det föreliggande fallet. Och det är ur den synpunkten jag menar, att de föreliggande omständigheterna verkligen äro sådana, att man inte behöver befara några ledsamma konsekvenser. Man måste fasthålla, att den i förtid bortryckte familjefader, som det här gäller, stod så nära att bli professor, att det uteslutande var en serie vidriga omständigheter, som gjorde, att han inte nådde fram till den ställningen. Denna omständighet är för mig avgörande, då det gäller att bedöma, om man kan våga sig på en avvikelse från fastställda normer. Jag måste säga mig, att man icke behöver frukta någon risk, att ett annat fall skall föreligga så extremt renodlat som det här, om man går in för ett avsteg från hävdvunna och fastställda principer.</w:t>
        <w:br/>
        <w:br/>
        <w:t xml:space="preserve">Frågan har, mina herrar, inte heller någon större ekonomisk räckvidd. Skillnaden mellan utskottets förslag och reservanternas är, såvitt jag kunnat finna, endast den, att reservationen påyrkar en </w:t>
      </w:r>
      <w:r>
        <w:rPr>
          <w:b/>
        </w:rPr>
        <w:t>änkepension²</w:t>
      </w:r>
      <w:r>
        <w:rPr>
          <w:b w:val="0"/>
        </w:rPr>
        <w:t xml:space="preserve"> av 600 kronor. Om beloppet av barnaunderstödet äro reservanterna — åtminstone den gruppen reservanter, som utgöres av herr Johansson i Östersund m. fl. — samt Kungl. Maj:t och utskottet överens. Jag tror därför att det icke innebär några som helst risker, om man här låter hjärtat tala och ger dessa efterlevande åtminstone den handräckning, som det skulle innebära, om man bifölle dessa reservanters förslag. |</w:t>
        <w:br/>
        <w:br/>
        <w:t>Jag ber, herr talman, att få yrka bifall till herr Johanssons i Östersund m. fl. vid betänkandet fogade reservation.</w:t>
      </w:r>
    </w:p>
    <w:p>
      <w:pPr>
        <w:pStyle w:val="Heading2"/>
      </w:pPr>
      <w:r>
        <w:t>9. Ivan Pauli (Socialdemokraterna, man)</w:t>
      </w:r>
    </w:p>
    <w:p>
      <w:r>
        <w:rPr>
          <w:b w:val="0"/>
        </w:rPr>
        <w:t>Herr talman! Jag befinner mig på samma sida som den närmast föregående talaren. Det kan måhända tyckas, som om man borde ha stuckit emellan med några synpunkter från det andra hållet, men sådana komma kanske senare, och då blir det också tilifälle att bemöta dem. Jag ber emellertid att få starkt understryka vad som närmast förut sagts. Jag är visserligen liksom herr Bergman av den meningen, att riksdagens kamrar inte äro något rätt forum för att döma om det riktiga eller oriktiga i handläggningen av ett befordringsärende av detta slag. Men jag kan å andra sidan inte låta bli att framhålla, att omständigheterna i detta befordringsmål äro av en verkligt egenartad karaktär och av denna anledning kunna förtjäna, att man något erinrar därom, utan att de därför tillmätas avgörande betydelse.</w:t>
        <w:br/>
        <w:br/>
        <w:t>Det torde dock vara utan motstycke, att en man, som fått ett starkt vitsord om sin professorskompetens av de två verkligt sakkunniga, och beträffande vilken den tredje sakkunnige endast yttrat sig om ett litet gränsområde, frågan om de finsk-ugriska språken, som Sköld också i sina skrifter tangerat, att en sådan man, säger jag, 1 fortsättningen behandlas på det sättet, att de akademiska myndigheterna med förkastande av det positiva erkännande, som de två verkligt sakkunniga givit, endast fästa sig vid denne tredje, vilken dock för sin del icke underkänt Sköld, men förklarat, att han ansåg, att Skölds författarskap på detta gränsområde inte utgjorde något plus i hans kompetens. Nu var det dessutom statutvidrigt, att man endast tillkallat två sakkunniga inom det egentliga ämnesområdet. Därför förordnade Kungl. Maj:t, såsom vi veta, att en ytterligare sakkunnig skulle tillkallas. Det ville sig då så, att man — jag vill inte säga med någon avsikt, men det var en händelse, som i alla fall kunde te sig som en tanke — såsom denna extra sakkunnige tillkallade en professor, vilken vid tidigare tillfällen råkat stå i motståndar-</w:t>
        <w:br/>
        <w:br/>
        <w:t>ställning till Sköld, och som därför, enligt vad det vanliga lekmannaförnuftet måste säga sig, inte gärna, rent psykologiskt sett, kunde tänkas intaga en verkligt opartisk och ojävig ståndpunkt, gentemot denne. Detta var en mycket olycklig omständighet. Man måste också beteckna det som märkligt, att när denne extra sakkunnige hade inkompetensförklarat inte bara Sköld utan även de sakkunniga, som tidigare hade godkänt Sköld, så fäste man där nere vid det sydsvenska universitetet en alldeles avgörande vikt vid detta sista utlåtande: man diskvalificerade således de två godkännanden, som utfärdats av herrar Konow och Lidén och vägrade Sköld hans befordran. Jag har velat i största korthet erinra om detta, som jag tror verkligt enastående förhållande. Nu hade det dock säkerligen inte hindrat Sköld att i sinom tid nå befordran till professur. Det är för övrigt möjligt, att han kunde fått en sådan vid ett annat lärosäte än det sydsvenska. Men här ingrep ödet och avklippte hans levnadsbana i förtid. Hade den övervägande delen av representanterna för hans vetenskap, den indoeuropeiska jämförande språkvetenskapen och indologien, hade denna övervägande majoritet av sakkunniga, som på ett eller annat sätt kommit att tillfrågas senare och delvis redan under Skölds livstid, fått det avgörande ordet, så hade Sköld mänskligt att döma hunnit att bli professor före sin död, och då hade också pensionsförhållandena ordnats i överensstämmelse därmed. Vill man därför rent teoretiskt draga ut konklusioner av detta, så kommer man till det resultat, som professor Lundstedt kommit till i sin motion, att då borde Skölds efterlevande tillerkännas sådan pension, som skulle tilldelas dem, om han varit professor. Jag är emellertid inte i stånd att draga en sådan teoretisk konklusion. Att upphäva sig till överdomare i denna akademiska befordringsfråga är något, som ligger utanför riksdagens kompetens. Men vi kunna med beaktande av alla de säregna omständigheter 1 detta befordringsmål säga oss, att här finns det alldeles särskilda skäl att understryka billigheten och rättvisan i den anhållan, som framställts av reservanterna, herr Johansson i Östersund m. fl. Jag vill därför ansluta mig till dem, som yrkat bifall till denna reservation. Den går ju inte ens ut på så stort understödsbelopp som det, som yrkats av docentföreningen i Lund, och som kanslern för rikets universitet tillstyrkt. Reservationen föreslår ett i förhållande därtill nedprutat belopp, och man kan därför inte gärna anse, att det är för högt tilltaget.</w:t>
        <w:br/>
        <w:br/>
        <w:t>Jag kan till slut inte motstå frestelsen att läsa upp ett par rader av en av de många utländska vetenskapsmän, som professor Lundstedt citerar i sin motion; det är komparatisten Junker i Leipzig, som skriver:</w:t>
        <w:br/>
        <w:br/>
        <w:t>»På dr Sköld bekräftar sig ånyo satsen, att ingen är profet i sitt fädernesland. Jag känner dr Sköld personligen och skattar i honom den gedigne, allvarligt strävande vetenskapsmannen, som icke skyr att t. o. m. prisgiva sin hälsa eller sitt liv för de vetenskapliga målen. Lidéns och Konows omdömen kan jag endast stödja... Jag finner det direkt komiskt, att dr Sköld icke skulle vara i stånd att bekläda en professur i sanskrit och jämförande språkforskning.» I samma riktning yttra sig i stort sett alla de övriga.</w:t>
        <w:br/>
        <w:br/>
        <w:t>Jag tror att det skulle vara en riksdagen värdig hyllning åt den i förtid bortryckte, sällsynt begåvade och sig själv hänsynslöst uppoffrande vetenskapsmannen, om vi här gåve vårt bifall till den av herr Johansson m. fl. avgivna reservationen.</w:t>
      </w:r>
    </w:p>
    <w:p>
      <w:pPr>
        <w:pStyle w:val="Heading2"/>
      </w:pPr>
      <w:r>
        <w:t>10. Adolf Lindgren (–, man)</w:t>
      </w:r>
    </w:p>
    <w:p>
      <w:r>
        <w:rPr>
          <w:b w:val="0"/>
        </w:rPr>
        <w:t xml:space="preserve">Med hänvisning till bankoutskottets icke alltför långa, men enligt mitt förmenande dock starka och klart logiska motivering, ber jag, herr talman, att få yrka bifall till utskottets hemställan. Docenten Skölds </w:t>
      </w:r>
      <w:r>
        <w:rPr>
          <w:b/>
        </w:rPr>
        <w:t>änka²</w:t>
      </w:r>
      <w:r>
        <w:rPr>
          <w:b w:val="0"/>
        </w:rPr>
        <w:t xml:space="preserve"> är inte mer än 38 år gammal och fullt arbetsför. Såvitt utskottet kunnat ut-</w:t>
        <w:br/>
        <w:br/>
        <w:t xml:space="preserve">röna, har det inte tidigare förekommit, att riksdagen beviljat pension åt så unga änkor efter icke ordinarie befattningshavare, utan att sjukdom eller andra synnerligen ömmande omständigheter förelegat. Statskontoret har också avstyrkt </w:t>
      </w:r>
      <w:r>
        <w:rPr>
          <w:b/>
        </w:rPr>
        <w:t>änkepension²</w:t>
      </w:r>
      <w:r>
        <w:rPr>
          <w:b w:val="0"/>
        </w:rPr>
        <w:t>, men har tillstyrkt uppfostringsbidrag åt makarna Skölds tre minderåriga barn med 300 kronor om året åt vartdera. Departementschefen har höjt detta belopp och föreslagit 384 kronor för varje barn.</w:t>
        <w:br/>
        <w:br/>
        <w:t>Utskottet hemställer om bifall till detta Kungl. Maj:ts förslag.</w:t>
        <w:br/>
        <w:br/>
        <w:t>Med hänsyn till vad som här yttrats om att docenten Sköld skulle för några år sedan ha blivit orättvist förbigången vid en professorsutnämning, vill jag be att få säga, att utskottet inte ansett sig kunna gå in på den frågan och upphäva sig till domare i detta avseende, vilket jag hoppas riksdagen förstår och godkänner.</w:t>
      </w:r>
    </w:p>
    <w:p>
      <w:pPr>
        <w:pStyle w:val="Heading2"/>
      </w:pPr>
      <w:r>
        <w:t>11. Gustav Rosen (Frisinnade folkpartiet, man)</w:t>
      </w:r>
    </w:p>
    <w:p>
      <w:r>
        <w:rPr>
          <w:b w:val="0"/>
        </w:rPr>
        <w:t>Herr talman! Jag kommer för min del att rösta för herr Johanssons i Östersund reservation. Jag gör det inte på grund av de skäl som herr Möller anfört, utan jag gör det på grund av de ömmande skäl som enligt min mening föreligga.</w:t>
        <w:br/>
        <w:br/>
        <w:t xml:space="preserve">Jag ber att få säga herr Lindgren, att det är ett misstag, att riksdagen inte förut skulle beviljat pension till änkor, som varit i samma ålder som </w:t>
      </w:r>
      <w:r>
        <w:rPr>
          <w:b/>
        </w:rPr>
        <w:t>fru²</w:t>
      </w:r>
      <w:r>
        <w:rPr>
          <w:b w:val="0"/>
        </w:rPr>
        <w:t xml:space="preserve"> Sköld. Det finns ännu kvar i mitt minne ett beslut för några år sedan, då jag var motionär. Det gällde en </w:t>
      </w:r>
      <w:r>
        <w:rPr>
          <w:b/>
        </w:rPr>
        <w:t>änka²</w:t>
      </w:r>
      <w:r>
        <w:rPr>
          <w:b w:val="0"/>
        </w:rPr>
        <w:t xml:space="preserve"> efter en extra jägmästare, som varit anställd i statens tjänst i två år. </w:t>
      </w:r>
      <w:r>
        <w:rPr>
          <w:b/>
        </w:rPr>
        <w:t>Änkan²</w:t>
      </w:r>
      <w:r>
        <w:rPr>
          <w:b w:val="0"/>
        </w:rPr>
        <w:t xml:space="preserve"> var, om jag minns rätt, 27 år gammal och hade två barn. Det beviljades utan invändning pension åt </w:t>
      </w:r>
      <w:r>
        <w:rPr>
          <w:b/>
        </w:rPr>
        <w:t>henne²</w:t>
      </w:r>
      <w:r>
        <w:rPr>
          <w:b w:val="0"/>
        </w:rPr>
        <w:t>; det förekom inte någon diskussion.</w:t>
        <w:br/>
        <w:br/>
        <w:t>Jag ber, herr talman, att få yrka bifall till herr Johanssons i Östersund reservation.</w:t>
      </w:r>
    </w:p>
    <w:p>
      <w:pPr>
        <w:pStyle w:val="Heading2"/>
      </w:pPr>
      <w:r>
        <w:t>12. Carl Svensson (Socialdemokraterna, man)</w:t>
      </w:r>
    </w:p>
    <w:p>
      <w:r>
        <w:rPr>
          <w:b w:val="0"/>
        </w:rPr>
        <w:t>Jag ber att få understryka vad herr Lindgren yttrade därom, att utskottet inte ansett sig kunna gå in på en prövning av huruvida docenten Sköld hade bort bli professor eller ej. Det är ju alltför tillräckligt många och svåra omständigheter, som skola prövas i frågor som denna, för att utskottet därtill skulle vilja lägga sig till med en befogenhet att bedöma, huruvida en tjänsteman hade bort bli befordrad på det ena eller andra sättet vid det ena eller andra tillfället. Befordringsfrågan har således inte kunnat ägnas någon prövning, såsom varande enligt vår uppfattning detta ärende ovidkommande.</w:t>
        <w:br/>
        <w:br/>
        <w:t xml:space="preserve">Samtidigt som vi hade att pröva denna fråga, förelåg det ärende, som förekommer under nästa punkt, nämligen frågan om understöd åt de efterlevande till docenten Söderström. Omständigheterna i de båda fallen äro varandra ganska lika. De efterlämnade änkorna äro ungefär i samma ålder. Det råder emellertid den skillnaden, att </w:t>
      </w:r>
      <w:r>
        <w:rPr>
          <w:b/>
        </w:rPr>
        <w:t>änkan²</w:t>
      </w:r>
      <w:r>
        <w:rPr>
          <w:b w:val="0"/>
        </w:rPr>
        <w:t xml:space="preserve"> Söderström befinner sig i det lyckliga predikamentet, att </w:t>
      </w:r>
      <w:r>
        <w:rPr>
          <w:b/>
        </w:rPr>
        <w:t>hon²</w:t>
      </w:r>
      <w:r>
        <w:rPr>
          <w:b w:val="0"/>
        </w:rPr>
        <w:t xml:space="preserve"> har tagit en akademisk examen och för närvarande genomgår provårskurs, och att </w:t>
      </w:r>
      <w:r>
        <w:rPr>
          <w:b/>
        </w:rPr>
        <w:t>hon²</w:t>
      </w:r>
      <w:r>
        <w:rPr>
          <w:b w:val="0"/>
        </w:rPr>
        <w:t xml:space="preserve"> således av allt att döma synes ha betydligt mycket större förutsättningar att kunna skaffa sig en inkomst genom sitt arbete än vad fallet är med </w:t>
      </w:r>
      <w:r>
        <w:rPr>
          <w:b/>
        </w:rPr>
        <w:t>änkan²</w:t>
      </w:r>
      <w:r>
        <w:rPr>
          <w:b w:val="0"/>
        </w:rPr>
        <w:t xml:space="preserve"> Sköld, som ju också är norskfödd, en omständighet vilken givetvis handikappar </w:t>
      </w:r>
      <w:r>
        <w:rPr>
          <w:b/>
        </w:rPr>
        <w:t>henne²</w:t>
      </w:r>
      <w:r>
        <w:rPr>
          <w:b w:val="0"/>
        </w:rPr>
        <w:t xml:space="preserve"> litet i detta avseende. Vid Jämförelse mellan de båda frågorna har jag för min del sålunda funnit, att ömmande omständigheter i mycket högre grad kunna sägas föreligga i avseende å docenten Skölds efterlevande än i fallet Söderström. Detta har gjort att jag inom utskottet verkat för någon differentiering, en förbättring av det föreslagna understödet till Skölds efterlevande. Jag har emellertid velat ha det på det sättet, att det föreslagna uppfostringsbidraget till de efterlevande barnen</w:t>
        <w:br/>
        <w:br/>
        <w:t>skulle höjas, men jag har inte vunnit stöd för denna mening inom utskottet. Vid detta förhållande har jag antecknat till betänkandet en blank reservation, som således betyder, att jag ansett denna väg vara den riktiga. Då det emellertid inte lär förefinnas någon utsikt att vinna kammarens bifall till något förslag i den riktningen, så kommer jag vid den blivande omröstningen att skänka min röst åt den reservation, som är avgiven av herr Johansson i Östersund.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657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