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658</w:t>
      </w:r>
    </w:p>
    <w:p>
      <w:r>
        <w:rPr>
          <w:b/>
        </w:rPr>
        <w:t xml:space="preserve">Datum: </w:t>
      </w:r>
      <w:r>
        <w:t>1931-04-18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Adolf Lindgren (–, man)</w:t>
      </w:r>
    </w:p>
    <w:p>
      <w:r>
        <w:rPr>
          <w:b w:val="0"/>
        </w:rPr>
        <w:t xml:space="preserve">Herr Rosén omtalade ett fall, då riksdagen för några år sedan beslöt att bevilja pension åt en 27-årig </w:t>
      </w:r>
      <w:r>
        <w:rPr>
          <w:b/>
        </w:rPr>
        <w:t>änka²</w:t>
      </w:r>
      <w:r>
        <w:rPr>
          <w:b w:val="0"/>
        </w:rPr>
        <w:t xml:space="preserve"> efter en person, vars enda statstjänst var, att han varit extra jägmästare under två år. Gentemot ett sådant sanningsvittne som herr Rosén vågar jag naturligtvis inte ifrågasätta annat än att detta är riktigt, hur otroligt det än låter, men jag vädjar i alla fall till herr Rosén, om han inte förteg en del av sanningen. Jag yttrade att såvitt utskottet kunnat utröna, hade inte riksdagen beviljat pension åt så unga änkor efter icke ordinarie befattningshavare, utan att sjukdom eller andra synnerligen ömmande omständigheter förelegat. Jag hemställer till herr Rosén, som har så gott minne: var det inte sjukdom eller andra synnerligen ömmande omständigheter som föranledde att riksdagen beviljade pension i det av honom åberopade fallet?</w:t>
      </w:r>
    </w:p>
    <w:p>
      <w:pPr>
        <w:pStyle w:val="Heading2"/>
      </w:pPr>
      <w:r>
        <w:t>2. Charles Lindley (Socialdemokraterna, man)</w:t>
      </w:r>
    </w:p>
    <w:p>
      <w:r>
        <w:rPr>
          <w:b w:val="0"/>
        </w:rPr>
        <w:t>Herr talman! På grund av resa fick jag inte tillfälle att deltaga 1 bankoutskottets justering av föreliggande ärende. Hade jag varit närvarande, så skulle jag antecknat min reservation, vari jag skulle yrkat bifall till herr Lundstedts motion. Jag yrkade nämligen bifall till denna vid frågans behandling. Jag instämmer fullkomligt med vad herr Lindgren sade beträffande vår allmänna ståndpunkt till pensionering av änkor vid en sådan ålder, och hade det inte varit för detta särskilda fall, skulle jag kanske kommit till samma resultat som han. Men jag kan inte komma ifrån, vad som redan blivit påpekat av herr Möller, att detta fall är av en sådan art, att det är riksdagens skyldighet att i någon mån gottgöra en oförrätt, som blivit tillfogad en vetenskapsman. Göra vi inte detta, kommer den oförrätten att fortplanta sig till hans efterlevande. Det är därför, herr talman, som jag här yrkar bifall till herr Lundstedts motion.</w:t>
      </w:r>
    </w:p>
    <w:p>
      <w:pPr>
        <w:pStyle w:val="Heading2"/>
      </w:pPr>
      <w:r>
        <w:t>3. Ernst Trygger (Högerns riksdagsgrupp, man)</w:t>
      </w:r>
    </w:p>
    <w:p>
      <w:r>
        <w:rPr>
          <w:b w:val="0"/>
        </w:rPr>
        <w:t>Herr talman! För min del kommer jag att rösta för herr Johanssons i Östersund reservation. Vad som där yrkas är mindre än vad jag som kansler tillstyrkt i detta fall. Men däremot måste jag säga, att jag tycker det är rent av upprörande att höra huru herrarna yttra sig i detta ärende, betraktat som ett befordringsärende. Vad skall det bli här i Sverige, ifall man i riksdagen utan annan grund än en motion och en massa intyg sätter sig till domare i ett ärende, som myndigheterna förut ha behandlat med den största noggrannhet? Det var visst icke så, att Sköld berövades platsen på grund av en enda, som det sades, jävig svensk sakkunnig, utan professor Charpentier blev utsedd därför att de sakkunniga, som förut yttrat sig, ej kunnat komma till en bestämd uppfattning, huruvida Sköld var kompetent eller icke till platsen. Det var sålunda en förmån som gavs Sköld genom att man tillkallade ytterligare en sakkunnig. Vad vidare de åberopade intygen beträffar, så behöver man inte ha sysslat så mycket med akademiska befordringsfrågor för att se hur litet de i grund och botten betyda. Frågan gäller icke, huruvida</w:t>
        <w:br/>
        <w:br/>
        <w:t>en person är framstående på det eller det speciella området inom den vetenskap professuren gäller. Det kan vara mycket möjligt, att så är fallet. Var och en av dessa, som ge intyg, bedömer kompetensen inom det mindre område, som han själv närmare känner till, och där kan han — kanske med rätta — uttala de allra vackraste lovord om vederbörande. Men då man skall pröva en persons kompetens till en professur, måste man ha med alltsammans. Det duger inte med splittrade uttalanden om det eller det, utan det gäller att se saken, se hela frågan om kompetens i ett sammanhang. Om man har än så många sådana där intyg och även om de äro aldrig så fördelaktiga, behöver detta ej alls rubba riktigheten av vad de särskilt utsedda sakkunniga säga, sedan de prövat allt vad den sökande gjort och ställt sin uppfattning av det ena specialområdet i relation till sin uppfattning av det andra.</w:t>
        <w:br/>
        <w:br/>
        <w:t xml:space="preserve">Det är ju mycket beklagligt, att en person, som strävat som doc. Sköld gjort, inte före sin död hann få en professur. Det är ej tal om annat. Men sannerligen är lika beklagligt det fall, som kommer strax efter detta, då en av våra allra främsta vetenskapsmän på sitt område rycktes bort — det gäller doc. Söderström — just när han tävlade för att få en professur. Det är lika sorgligt i bägge fallen, men att riksdagen skall sitta här och, låt vara ej direkt, ty det har herr Möller tagit avstånd från, men indirekt ge ett omdöme i den Sköldska befordringsfrågan, det är för mig alldeles upprörande. Man kan aldrig komma ifrån, att man uttalar ett sådant omdöme, ifall man ger, som Lundstedt föreslagit, hans </w:t>
      </w:r>
      <w:r>
        <w:rPr>
          <w:b/>
        </w:rPr>
        <w:t>änka²</w:t>
      </w:r>
      <w:r>
        <w:rPr>
          <w:b w:val="0"/>
        </w:rPr>
        <w:t xml:space="preserve"> och barn den pension, som de skulle fått, i händelse han varit utnämnd till professor. Det är väl ingen människa, som blir bedragen i avseende på vad som varit avgörande för riksdagen, ifall riksdagen skulle fatta ett sådant beslut. Jag är ju icke alls part i detta mål, men jag vill säga att jag tror, att riksdagen gör stor skada, ifall den på detta sätt ingriper och gör ett uttalande i ett befordringsärende. Det är alldeles stridande mot grundlagen, det är också stridande mot grundlagens anda att bifalla en motion som den Lundstedtska, åtminstone enligt min uppfattning.</w:t>
        <w:br/>
        <w:br/>
        <w:t>Jag kan ej låta bli att vid detta tillfälle komma in på akademiska befordringsfrågor i allmänhet. Enligt min uppfattning och enligt den erfarenhet, som jag har alltsedan jag 1888 såsom medlem av större akademiska konsistoriet i Uppsala kom att deltaga 1 akademiska befordringsfrågor, finns det inga befordringar i Sveriges land, som i stort sett ske rättvisare och grundligare än professorsbefordringar. De granskas sannerligen, dessa människor, på alla möjliga sätt och från alla möjliga håll, och den anda som härskar bland dem, som ha dylika ärenden om hand, sakkunniga, fakultet, konsistorium etc., den andan är den rätta andan: de söka sanningen. Det kan naturligtvis hända, åtskilliga gånger, att de inte nå den, men de söka den verkligen. Nu säger man: se vilket bråk och buller det är vid tillsättandet av den eller den professorsbefattningen, vilka skriverier av den ena mot den andra, sakkunniga mot sakkunniga och så vidare! Ja, varför? Jo, helt enkelt därför, att här har man hela materialet på bordet, medan när man utnämner en ämbetsman, en person till landshövding eller en person till justitieråd eller till något annat ämbete, har man ej till förfogande alla dessa papper, och därför blir det heller ingen strid. Enligt min övertygelse är det just denna strid, som är ett bevis på grundligheten i förberedelserna, innan Kungl. Maj:t slutligen träffar sitt avgörande.</w:t>
        <w:br/>
        <w:br/>
        <w:t>Jag hemställer för min del, som jag sade, om bifall till den av herr Johansson i Östersund m. fl. avgivna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658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