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1980</w:t>
      </w:r>
    </w:p>
    <w:p>
      <w:r>
        <w:rPr>
          <w:b/>
        </w:rPr>
        <w:t xml:space="preserve">Datum: </w:t>
      </w:r>
      <w:r>
        <w:t>1933-05-16</w:t>
      </w:r>
    </w:p>
    <w:p>
      <w:r>
        <w:rPr>
          <w:b/>
        </w:rPr>
        <w:t xml:space="preserve">Kammare: </w:t>
      </w:r>
      <w:r>
        <w:t>Andra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Agda Östlund (Socialdemokraterna, woman)</w:t>
      </w:r>
    </w:p>
    <w:p>
      <w:r>
        <w:rPr>
          <w:b w:val="0"/>
        </w:rPr>
        <w:t xml:space="preserve">Herr talman! Jag har begärt ordet för att få säga några ord om en fråga, som beröres 1 reservationen. Reservanten fullföljer i år det förslag, han redan föregående år framförde i en motion. Föregående år behandlades nämligen frågan om domarutbildningen, i vad det gällde de </w:t>
      </w:r>
      <w:r>
        <w:rPr>
          <w:b/>
        </w:rPr>
        <w:t>kvinnliga¹</w:t>
      </w:r>
      <w:r>
        <w:rPr>
          <w:b w:val="0"/>
        </w:rPr>
        <w:t xml:space="preserve"> aspiranterna. Det krävdes, att utbildningen skulle vara lika för manlig och </w:t>
      </w:r>
      <w:r>
        <w:rPr>
          <w:b/>
        </w:rPr>
        <w:t>kvinnlig¹</w:t>
      </w:r>
      <w:r>
        <w:rPr>
          <w:b w:val="0"/>
        </w:rPr>
        <w:t xml:space="preserve"> ungdom. För närvarande är det ju så, att de manliga juristerna förvärva sin domarkompetens genom tjänstgöring hos häradshövding, och de </w:t>
      </w:r>
      <w:r>
        <w:rPr>
          <w:b/>
        </w:rPr>
        <w:t>kvinnliga¹</w:t>
      </w:r>
      <w:r>
        <w:rPr>
          <w:b w:val="0"/>
        </w:rPr>
        <w:t xml:space="preserve"> aspiranterna måste fullständiga sin utbildning, innan de kunna få motsvarande kompetens, genom ett halvt års tjänstgöring i hovrätt. Jag tror, att det är ett fullt rättvist krav, att de unga ställas lika och att utbildningen varken försvåras eller fördyras onödigtvis för de </w:t>
      </w:r>
      <w:r>
        <w:rPr>
          <w:b/>
        </w:rPr>
        <w:t>kvinnliga¹</w:t>
      </w:r>
      <w:r>
        <w:rPr>
          <w:b w:val="0"/>
        </w:rPr>
        <w:t xml:space="preserve"> juristerna. Man kan ju säga, att denna fråga kanske inte skulle behöva tas upp i detta sammanhang, men jag anser, att frågan om den lika utbildningen borde ha tagits upp, så fort någon som helst omorganisation kom på tal. Nu är det ju så, att de </w:t>
      </w:r>
      <w:r>
        <w:rPr>
          <w:b/>
        </w:rPr>
        <w:t>kvinnliga¹</w:t>
      </w:r>
      <w:r>
        <w:rPr>
          <w:b w:val="0"/>
        </w:rPr>
        <w:t xml:space="preserve"> domaraspiranterna ha en fullständigare och mångsidigare utbildning än de manliga. Det synes man varit ganska enig om. Det har inte heller från </w:t>
      </w:r>
      <w:r>
        <w:rPr>
          <w:b/>
        </w:rPr>
        <w:t>kvinnligt¹</w:t>
      </w:r>
      <w:r>
        <w:rPr>
          <w:b w:val="0"/>
        </w:rPr>
        <w:t xml:space="preserve"> håll uttalats något som helst önskemål beträffande förenkling av denna utbildning, utan man har snarare tänkt sig, att utbildningen skulle höjas över lag. Det är därför en besvikelse, att inte denna fråga tagits upp nu, 1 synnerhet som uttalanden från föregående år kunnat ingiva vissa förhoppningar i den riktningen.</w:t>
        <w:br/>
        <w:br/>
        <w:t>Den motion, som jag förut talade om, avslogs ju vid föregående riksdag, men utskottet uttalade då, att om det skulle vara möjligt att göra något åt den saken innan rättegångsreformen genomfördes, skulle säkert departementschefen kunna ta upp den frågan. Jämte mig fanns föregående år också en annan reservant, och denne uttalade förmodan, att departementschefen till och med omedelbart — så tror jag uttrycket föll — skulle kunna taga upp denna fråga till behandling. Jag instämde då häri, och jag vill understryka samma mening nu och jag ber därför att till den verkan det hava kan få yrka bifall till den motivering som föreslås i reservationen.</w:t>
      </w:r>
    </w:p>
    <w:p>
      <w:pPr>
        <w:pStyle w:val="Heading2"/>
      </w:pPr>
      <w:r>
        <w:t>2. Karl Schlyter (Socialdemokraterna, man)</w:t>
      </w:r>
    </w:p>
    <w:p>
      <w:r>
        <w:rPr>
          <w:b w:val="0"/>
        </w:rPr>
        <w:t>Herr talman! Jag vill gärna till utskottet framföra min tacksamhet för den välvilliga behandling, som den kungl. propositionen har rönt, och särskilt glädjande är det</w:t>
        <w:br/>
        <w:br/>
        <w:t>Kammarens ledamöter ha sig nog bekant, vad grundtanken i förslaget är. Grundtanken är den, att man på domarekanslierna i våra domsagor skall åstadkomma en lämpligare fördelning av arbetsbördan mellan den äldre, erfarne, ordinarie domaren och de yngre biträden, som i domsagorna söka sin utbildning. Det är ju ett gammalt klagomål, som framförts här i kammaren redan för bortåt trettio år sedan av en veteran, herr Åkerlund, vilken många gånger under sin riksdagstid återkom till kravet på att häradshövdingarna skulle i större utsträckning än dittills varit fallet sköta sina tjänster själva. Man nedlägger mycken möda på att se till att såsom innehavare av våra häradshövdingetjänster få de mest erfarna och skickliga personer, men vad gagnar detta till, om man inte sedan låter dem utöva domareämbetet utan i stället låter de unga, oerfarna aspiranterna vartannat eller vart tredje ting träda i den ordinarie domarens ställe? Det är inte tänkbart, att dessa unga män, de må ha haft en aldrig så god utbildning vid universitetet, skola kunna besitta den erforderliga erfarenheten för att i de mångskiftande mål, som dragas inför domstolarna, med insikt och auktoritet leda utredningen och sedan skrida till ett bedömande av ett ofta vidlyftigt material genom doms avkunnande. Det är ett av alla, som utifrån haft beröring med våra häradsrätter, erkänt missförhållande, som man ingripit emot, när man har velat genomföra bestämmelser, gående ut på att våra häradshövdingar, så långt det är möjligt, själva skola sitta som domare, medan de åt de yngre biträdena på domarekanslierna lämna enklare göromål, ägnade att bereda dem den utbildning, som de där söka. Under loppet av de senaste decennierna hava tid efter annan för riksdagen framlagts förslag, som successivt inskränkt på tingssittningen för de unga och alltså utvidgat häradshövdingarnas egen tjänstgöring såsom ordförande i rätten. Slutet på den utveckling, som sålunda ägt rum, innehålles i det nu för riksdagen framlagda och av ett enhälligt utskott tillstyrkta förslaget. När enligt detta förslag den ordinarie häradshövdingen i princip själv skall sitta i domstolen, medan man åt biträdena överlämnar utförandet av mindre viktiga göromål, är detta ju, mina herrar, i själva verket ingenting annat än vad som förekommer på alla andra levnadsbanor. Kan det nämnas någon enda, där man ordnat utbildningen på det sättet, att man åt nybörjaren överlåter att sköta chefens göromål? Principen för en praktisk ordning av arbetet vid våra domsagor måste vara densamma som på andra levnadsområden, nämligen att man först genom ökad erfarenhet når fram till förmåga att påtaga sig det större ansvaret.</w:t>
        <w:br/>
        <w:br/>
        <w:t>Nu har emot det system, som föreslås i den kungl. propositionen, riktats vissa anmärkningar av min gamle vän Lundstedt, som jag skall be att få bemöta. Han kritiserade skarpt den princip, som blev genomförd 1925 och som i korthet uttryckt gick ut på att man inte längre skulle fortsätta med det system, som dittills hade tillämpats, nämligen att de personer, som hade blivit underkända 1 hovrätterna, ansågos goda nog att rekrytera häradshövdingetjänsterna. Samma hovrätter, som underkänt en aspirant såsom ledamot av hovrätten, godkände honom såsom aspirant på underdomarebanan. Med stort fog har emot detta gamla system invänts, att våra häradshövdingetjänster äro minst lika viktiga som befattningarna i hovrätterna. Häradshövdingarna träda i omedelbar kontakt med den rättssökande allmänheten. De komma att handlägga och avgöra ett oändligt mycket större antal mål och ärenden än dem, som fullföljas i hovrätten. De avgöra det stora flertalet av dessa mål i sista instans, därför att de aldrig gå vidare. I själva verket är ingenting så viktigt i en domstolsorganisation som att underrättsdomarna äro verkligt skickliga och dugliga för sin uppgift. Denna princip var tidigare inte erkänd. Hovrätterna ansågo,</w:t>
        <w:br/>
        <w:br/>
        <w:t>I den gamla ordningen skedde som sagt en förändring år 1925. Nu anmärkte herr Lundstedt häremot, att det var en olycklig reform, en antidemokratisk reform. Förut hade man den säkerhetsventilen, att den, som inte blev godkänd i hovrätten, kunde gå fram i första instans.</w:t>
        <w:br/>
        <w:br/>
        <w:t>Vad det antidemokratiska i den då genomförda reformen beträffar, måste jag medge, att jag inte förstår det. Jag tror, att herr Lundstedt utvecklade sina synpunkter på det sättet, att det skulle vara billigare, skulle medföra mindre kostnader för domareaspiranterna att ta sig fram häradsrättsvägen än att underkasta sig prövningen i hovrätten. I själva verket blir kostnadsskillnaden mycket oväsentlig, om ens någon, mellan den gamla ordningen och 1925 års ordning, vilken kvarstår i det nu föreliggande förslaget. Icke heller kan jag anse det odemokratiskt att ställa höga anspråk på de blivande domarna. Enligt den föreslagna ordningen skall den unge aspiranten, sedan han under tre års tid fått sin första utbildning i häradsrätt, underkastas en prövning, för att man skall få till stånd den utgallring av domareaspiranterna, som måste företagas på något sätt, så att inte olämpliga aspiranter befordras vidare. Såvitt jag förstår, finns det inte någon annan möjlighet än att lägga denna prövning i den närmaste överdomstolens hand, och jag har mig inte bekant, att man emot hovrätternas fullgörande av denna uppgift anfört några anmärkningar av den betydelse, att det kan anses motiverat att underkänna dem i detta avseende. Sedan den unge mannen har kommit in till hovrätten och enligt arbetsordningen tjänstgjort där i nio månader, kan han underkastas prov såsom fiskal, och när hovrätten på detta sätt har lärt känna honom närmare, får han enligt det nu framlagda förslaget tillfälle att, ifall han blir godkänd av hovrätten till befordran på domarebanan, fortsätta sin underrättstjänstgöring såsom sekreterare i någon domsaga. En grundtanke i förslaget är nämligen den, att medan den tidigare underrättsutbildningen var slut med de tre första åren i domsagan, så skall nu varje blivande hovrättsdomare gå tillbaka till underrätten och under flera års tjänstgöring i första instans vinna den utomordentligt värdefulla utbildning, som denna tjänstgöring utgör och som inte kan uppvägas av enbart tjänstgöring i hovrätten. Jag menar alltså, att den utbildning, som det nu framlagda förslaget innebär, medför i väsentlig mån ökade garantier för att våra blivande domares utbildning — de må sedan slutligen ta plats i hovrätterna eller placeras i underrätterna — skall bli bättre än den hittills varit. Något antidemokratiskt i detta system är jag i varje fall inte i stånd att finna.</w:t>
        <w:br/>
        <w:br/>
        <w:t>Antagligen kommer herr Lundstedt att emot detta invända, att det har hänt någon gång, att en person inte har blivit accepterad av hovrätten, fastän han skulle ha kunnat användas till domare. Ja, först och främst är det klart, att hovrätter liksom alla andra institutioner kunna begå ett misstag, men jag vågar ha den uppfattningen, att det är bättre, att någon enstaka person, som kunde ha använts såsom domare, inte blir använd därtill utan får slå sig på någon annan juridisk verksamhet, än att ett flertal personer, olämpliga till domareyrket, släppas fram till ordinarie beställning i underrätt på grund av bristande kontroll över deras duglighet.</w:t>
        <w:br/>
        <w:br/>
        <w:t>Jag kan alltså inte lämna något medgivande åt den anmärkningen, att det nu föreslagna utbildningssystemet skulle ge rum för någon anmärkning ur de synpunkter, som ha blivit anförda. -</w:t>
        <w:br/>
        <w:br/>
        <w:t xml:space="preserve">Jag bör också med ett par ord bemöta </w:t>
      </w:r>
      <w:r>
        <w:rPr>
          <w:b/>
        </w:rPr>
        <w:t>fru²</w:t>
      </w:r>
      <w:r>
        <w:rPr>
          <w:b w:val="0"/>
        </w:rPr>
        <w:t xml:space="preserve"> Östlund. </w:t>
      </w:r>
      <w:r>
        <w:rPr>
          <w:b/>
        </w:rPr>
        <w:t>Hon²</w:t>
      </w:r>
      <w:r>
        <w:rPr>
          <w:b w:val="0"/>
        </w:rPr>
        <w:t xml:space="preserve"> anslöt sig, om</w:t>
        <w:br/>
        <w:br/>
        <w:t xml:space="preserve">Jag inte missuppfattade </w:t>
      </w:r>
      <w:r>
        <w:rPr>
          <w:b/>
        </w:rPr>
        <w:t>hennes²</w:t>
      </w:r>
      <w:r>
        <w:rPr>
          <w:b w:val="0"/>
        </w:rPr>
        <w:t xml:space="preserve"> anförande, till de anmärkningar, som ha framförts i reservationen mot att man inte omedelbart har åstadkommit likställighet mellan män och </w:t>
      </w:r>
      <w:r>
        <w:rPr>
          <w:b/>
        </w:rPr>
        <w:t>kvinnor¹</w:t>
      </w:r>
      <w:r>
        <w:rPr>
          <w:b w:val="0"/>
        </w:rPr>
        <w:t xml:space="preserve"> för befordran på domarebanan. Den kungliga propositionen, som nu blivit tillstyrkt av utskottet, har för framtiden genomfört full likställighet. Det råder inte i något avseende någon skillnad i de utbildningskrav, som ställas på </w:t>
      </w:r>
      <w:r>
        <w:rPr>
          <w:b/>
        </w:rPr>
        <w:t>kvinna¹</w:t>
      </w:r>
      <w:r>
        <w:rPr>
          <w:b w:val="0"/>
        </w:rPr>
        <w:t xml:space="preserve"> och på man. Men i övergångsbestämmelserna, som äro avsedda att gälla några få år framåt, intill dess att sekreterare ha hunnit att bli anställda i de domsagor, där det oundgängligen behövs, bestämmes, att under dessa övergångsår skulle ingen förändring vidtagas av nu gällande bestämmelser om att en ung </w:t>
      </w:r>
      <w:r>
        <w:rPr>
          <w:b/>
        </w:rPr>
        <w:t>kvinna¹</w:t>
      </w:r>
      <w:r>
        <w:rPr>
          <w:b w:val="0"/>
        </w:rPr>
        <w:t xml:space="preserve"> för att släppas fram till ordförande i häradsrätt skall undergå prövning i hovrätt, medan motsvarande bestämmelse för närvarande inte gäller för mannen. Det skulle inte med nuvarande system vara möjligt att genomföra det krav, som uppställes i reservationen, att redan under övergångsåren männen skola underkastas samma prövning som de </w:t>
      </w:r>
      <w:r>
        <w:rPr>
          <w:b/>
        </w:rPr>
        <w:t>kvinnliga¹</w:t>
      </w:r>
      <w:r>
        <w:rPr>
          <w:b w:val="0"/>
        </w:rPr>
        <w:t xml:space="preserve"> aspiranterna. Det skulle innebära, att varenda notarie i varenda domsaga före tingssittningen skulle undergå denna prövning. Det är inte tekniskt möjligt att åstadkomma denna vandring in till hovrätterna för en prövning där av samtliga i domsagorna tjänstgörande notarier. Först 1 framtiden, när man tänker sig, att den allmänna juristutbildningen avslutas med de tre årens tjänstgöring, innan vederbörande släpps fram till de stora tingssammanträdena, först då, när hovrätterna skola verkställa en utgallring av ett relativt litet procenttal av jurister, som skola gå fram på domarebanan, blir det möjligt att underkasta även de manliga blivande domarna samma kontroll och prövning, som de </w:t>
      </w:r>
      <w:r>
        <w:rPr>
          <w:b/>
        </w:rPr>
        <w:t>kvinnliga¹</w:t>
      </w:r>
      <w:r>
        <w:rPr>
          <w:b w:val="0"/>
        </w:rPr>
        <w:t xml:space="preserve"> aspiranterna hittills varit underkastade. Därför får man finna sig i att under ett par övergångsår låta den hittillsvarande olikheten bestå. Den har dock inte varit alltför betungande. Hade man på sin tid inte infört denna olikhet, så skulle </w:t>
      </w:r>
      <w:r>
        <w:rPr>
          <w:b/>
        </w:rPr>
        <w:t>kvinnorna¹</w:t>
      </w:r>
      <w:r>
        <w:rPr>
          <w:b w:val="0"/>
        </w:rPr>
        <w:t xml:space="preserve"> aldrig av riksdagen ha släppts fram till domarebanan.</w:t>
        <w:br/>
        <w:br/>
        <w:t>Jag skall nu sluta, herr talman, med att förklara, att de erinringar, som ifrån utskottets sida beträffande vissa punkter i förslaget ha framställts mot detsamma, inte i något avseende ge anledning till opposition från min sida. Delvis är det förtydliganden, kompletteringar av uttalanden i propositionen, och i den mån de innebära jämkningar av vad i propositionen föreslås kan Jag ansluta mig till dem. Mest betydande är den förändring i förslaget, som utskottet företagit med anledning av motioner av herrar Bissmark och Lindqvist. Denna förändring går ut på att man avstår från en besparing på 40,000 kronor, vilken hade föreslagits här bland alla andra besparingar, som man i dessa nödtider har försökt att göra på huvudtiteln. Jag nödgas säga, att jag tacksamt accepterar denna tillökning i anslaget. Då utskottet har varit enhälligt, har jag ju inte någon anledning att förklara, hur man möjligen skulle kunnat försvara besparingen. Nu är jag alltså enbart tacksam, ifall kammaren vill bifalla utskottets förslag.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1980</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