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1988</w:t>
      </w:r>
    </w:p>
    <w:p>
      <w:r>
        <w:rPr>
          <w:b/>
        </w:rPr>
        <w:t xml:space="preserve">Datum: </w:t>
      </w:r>
      <w:r>
        <w:t>1934-03-17</w:t>
      </w:r>
    </w:p>
    <w:p>
      <w:r>
        <w:rPr>
          <w:b/>
        </w:rPr>
        <w:t xml:space="preserve">Kammare: </w:t>
      </w:r>
      <w:r>
        <w:t>Andra kammaren</w:t>
      </w:r>
    </w:p>
    <w:p>
      <w:r>
        <w:rPr>
          <w:b/>
        </w:rPr>
        <w:t xml:space="preserve">Antal yttranden: </w:t>
      </w:r>
      <w:r>
        <w:t>7</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Otto Holmdahl (Lantmanna- och borgarepartiet inom andrakammaren, man)</w:t>
      </w:r>
    </w:p>
    <w:p>
      <w:r>
        <w:rPr>
          <w:b w:val="0"/>
        </w:rPr>
        <w:t>Herr talman! Vid denna punkt föreslår utskottet en pension åt förra konsulenten hos skolöverstyrelsen Ingeborg Maria Walin på 4,140</w:t>
        <w:br/>
        <w:br/>
        <w:t xml:space="preserve">Ang. pension åt konsulenten I. M. Walin. (Forts.) kronor. Jag måste, herr talman, ge uttryck åt mitt beklagande över att utskottet i likhet med Kungl. Maj:t icke ansett skäl föreligga att gå till något högre pensionsbelopp i detta fall. Jag skall som motiv för denna min uppfattning, herr talman, icke gå in på någon närmare redogörelse för den mycket förtjänstfulla tjänstemannabana det här gäller och icke heller gå in närmare på den gärning, som helt och hållet ägnats åt det mycket viktiga område inom yrkesundervisningen, som heter undervisning i husligt arbete, ett område, där undervisningens bedrivande direkt får nationalekonomisk betydelse. Jag skall ej ingå på dessa data, därför att de finnas i huvudsak återgivna 1 utskottets betänkande. Men, herr talman, jag tillåter mig erinra med några ord om den ställning riksdagen intog vid inrättandet av den befattning, som fröke Walin under de sista 15 åren innehaft såsom konsulent och särskild föredragande i frågor rörande husligt arbete i skolöverstyrelsen. Jag skall beröra den uppfattning om denna befattnings betydelse, som kom till uttryck i samband med konsulentbefattningens inrättande år 1918. Vid det tillfälle, då Kungl. Maj:t framlade proposition om denna befattnings inrättande, uttalade departementschefen bl. a., att naturligtvis vore det närmast liggande målet att också yrkesundervisningen i husligt arbete skulle bli representerad med ordinarie befattning bland överstyrelsens ledamöter. Han menade emellertid, att det kunde ej skada, att man vunne någon erfarenhet, innan man ginge därtill. Och statsutskottet, som yttrade sig i frågan, framhöll, att det vore önskvärt att denna befattning finge den ställning, som dess vikt och betydelse krävde, och riksdagen anslöt sig också till en dylik uppfattning. Jag har erinrat därom, herr talman, därför att det visar, vilken enighet det i själva verket rådde år 1918 i fråga om erkännande och uppskattning av denna konsulentbefattnings betydelse, och den enighet som rådde i uppfattningen om det krävande arbete, som skulle fordras av dess innehavare. Önskemålet att få denna konsulentbefattning på ordinarie stat, detta önskemål har icke sedan dess förverkligats. Skolöverstyrelsen har, beroende på den erfarenhet som vunnits, år 1927 till Kungl. Maj:t framställt förslag om befattningens förändring till ordinarie undervisningsrådsbefattning. Det är uppenbart, att de uppgifter som åvilat konsulenten </w:t>
      </w:r>
      <w:r>
        <w:rPr>
          <w:b/>
        </w:rPr>
        <w:t>fröken²</w:t>
      </w:r>
      <w:r>
        <w:rPr>
          <w:b w:val="0"/>
        </w:rPr>
        <w:t xml:space="preserve"> Walin ha till art och omfattning varit i huvudsak jämförliga med de uppgifter, som åvila överstyrelsens ordinarie ledamöter. Jag vill också tillägga, att den ersättning, det arvode, som utgått för befattningen, därför icke kan sägas ha svarat mot denna befattnings vikt och betydelse. Det är därför, herr talman, som jag finner, att det finnes särskilda omständigheter här, som skulle mycket väl motivera, att pensionen sattes till något högre belopp än det belopp, som uppnås genom tillämpning av de vanliga pensionsgrunderna för liknande befattningar. Därtill kommer, herr talman, som jag nämnde i början, att </w:t>
      </w:r>
      <w:r>
        <w:rPr>
          <w:b/>
        </w:rPr>
        <w:t>fröken²</w:t>
      </w:r>
      <w:r>
        <w:rPr>
          <w:b w:val="0"/>
        </w:rPr>
        <w:t xml:space="preserve"> Walin på ett mycket förtjänstfullt sätt fyllt de nya uppgifter, vilka </w:t>
      </w:r>
      <w:r>
        <w:rPr>
          <w:b/>
        </w:rPr>
        <w:t>hon²</w:t>
      </w:r>
      <w:r>
        <w:rPr>
          <w:b w:val="0"/>
        </w:rPr>
        <w:t xml:space="preserve"> fick sig anförtrodda som konsulent på detta undervisningsområde, och att </w:t>
      </w:r>
      <w:r>
        <w:rPr>
          <w:b/>
        </w:rPr>
        <w:t>hon²</w:t>
      </w:r>
      <w:r>
        <w:rPr>
          <w:b w:val="0"/>
        </w:rPr>
        <w:t xml:space="preserve"> gjort även för framtiden betydelsefulla insatser på den viktiga gren av yrkesundervisning, som det här gäller, och detta under en mycket viktig organisationsperiod för denna undervisningsverksamhet. Statskontoret har behjärtat dessa synpunkter, och statskontoret för sin del vill gå med på ett högre pensionsbelopp, ett belopp på 4,800 kronor. Detta borde också, med den hänsyn som bankoutskottet i allmänhet brukar ta till statskontorets yttrande och ståndpunkt, ha utgjort anledning för utskottet att gå in för högre pensionsbelopp.</w:t>
        <w:br/>
        <w:br/>
        <w:t xml:space="preserve">Herr talman, jag ber att med dessa ord få yrka bifall till den vid denna punkt fogade reservationen, som går ut på, att ett pensionsbelopp å 4,800 kronor måtte beviljas åt konsulenten </w:t>
      </w:r>
      <w:r>
        <w:rPr>
          <w:b/>
        </w:rPr>
        <w:t>fröken²</w:t>
      </w:r>
      <w:r>
        <w:rPr>
          <w:b w:val="0"/>
        </w:rPr>
        <w:t xml:space="preserve"> Walin.</w:t>
      </w:r>
    </w:p>
    <w:p>
      <w:pPr>
        <w:pStyle w:val="Heading2"/>
      </w:pPr>
      <w:r>
        <w:t>2. Carl Loven (Socialdemokraterna, man)</w:t>
      </w:r>
    </w:p>
    <w:p>
      <w:r>
        <w:rPr>
          <w:b w:val="0"/>
        </w:rPr>
        <w:t xml:space="preserve">Herr talman! Ingen i utskottet har underskattat </w:t>
      </w:r>
      <w:r>
        <w:rPr>
          <w:b/>
        </w:rPr>
        <w:t>fröken²</w:t>
      </w:r>
      <w:r>
        <w:rPr>
          <w:b w:val="0"/>
        </w:rPr>
        <w:t xml:space="preserve"> Walins arbete och ingen tvivlar på vad myndigheterna anfört om det arbete </w:t>
      </w:r>
      <w:r>
        <w:rPr>
          <w:b/>
        </w:rPr>
        <w:t>hon²</w:t>
      </w:r>
      <w:r>
        <w:rPr>
          <w:b w:val="0"/>
        </w:rPr>
        <w:t xml:space="preserve"> utfört, att det varit ett bra och gott arbete, och att </w:t>
      </w:r>
      <w:r>
        <w:rPr>
          <w:b/>
        </w:rPr>
        <w:t>hon²</w:t>
      </w:r>
      <w:r>
        <w:rPr>
          <w:b w:val="0"/>
        </w:rPr>
        <w:t xml:space="preserve"> icke blivit rättvist behandlad beträffande ordinarieskap och lön, men den saken borde ha rättats till på annat sätt. Den har ej med pensionsfrågan att göra. Utskottet, som skall arbeta med pensionsfrågor, kan ej genom utmätande av pensionsbeloppet utsläta de eventuella orättvisor man tidigare gjort sig skyldig till. Den saken få de myndigheter svara för, som ej låtit </w:t>
      </w:r>
      <w:r>
        <w:rPr>
          <w:b/>
        </w:rPr>
        <w:t>henne²</w:t>
      </w:r>
      <w:r>
        <w:rPr>
          <w:b w:val="0"/>
        </w:rPr>
        <w:t xml:space="preserve"> få den ställning rättvisan krävt. Men det är för sent att komma med det, när det gäller </w:t>
      </w:r>
      <w:r>
        <w:rPr>
          <w:b/>
        </w:rPr>
        <w:t>hennes²</w:t>
      </w:r>
      <w:r>
        <w:rPr>
          <w:b w:val="0"/>
        </w:rPr>
        <w:t xml:space="preserve"> pension.</w:t>
        <w:br/>
        <w:br/>
        <w:t xml:space="preserve">För övrigt vågar jag säga, att, det må gälla män eller </w:t>
      </w:r>
      <w:r>
        <w:rPr>
          <w:b/>
        </w:rPr>
        <w:t>kvinnor¹</w:t>
      </w:r>
      <w:r>
        <w:rPr>
          <w:b w:val="0"/>
        </w:rPr>
        <w:t xml:space="preserve">, så fort det är något av de s. k. intellektuella yrkena det gäller, så säges det alltid, att det är ett så banbrytande och betydelsefullt arbete. Men jag har hävdat och hävdar fortfarande, att människor kunna nedlägga ett banbrytande och betydelsefullt arbete inom andra områden, men det uppskattas aldrig. Man beviljar kanske 300 kronor i pension åt en </w:t>
      </w:r>
      <w:r>
        <w:rPr>
          <w:b/>
        </w:rPr>
        <w:t>kvinna¹</w:t>
      </w:r>
      <w:r>
        <w:rPr>
          <w:b w:val="0"/>
        </w:rPr>
        <w:t xml:space="preserve">, som ägnat hela sitt liv åt arbete i statens tjänst. Och många gånger har utskottet avstyrkt förslag om pension på 300 eller 400 kronor till en person, som nedlagt ett stort arbete på något område under hela sitt liv. Men då hör man aldrig någon tala om detta betydelsefulla arbete, varmed denna man eller </w:t>
      </w:r>
      <w:r>
        <w:rPr>
          <w:b/>
        </w:rPr>
        <w:t>kvinna¹</w:t>
      </w:r>
      <w:r>
        <w:rPr>
          <w:b w:val="0"/>
        </w:rPr>
        <w:t xml:space="preserve"> tjänat landet. Men så fort det gäller intellektuellt arbete heter det alltid, att det är betydelsefullt.</w:t>
        <w:br/>
        <w:br/>
        <w:t xml:space="preserve">Nu föreligger det fallet, att denna </w:t>
      </w:r>
      <w:r>
        <w:rPr>
          <w:b/>
        </w:rPr>
        <w:t>kvinna¹</w:t>
      </w:r>
      <w:r>
        <w:rPr>
          <w:b w:val="0"/>
        </w:rPr>
        <w:t xml:space="preserve"> ej är lagligen berättigad till pension. </w:t>
      </w:r>
      <w:r>
        <w:rPr>
          <w:b/>
        </w:rPr>
        <w:t>Hon²</w:t>
      </w:r>
      <w:r>
        <w:rPr>
          <w:b w:val="0"/>
        </w:rPr>
        <w:t xml:space="preserve"> har ej betalat några pensionsavgifter. I alla de fall, då sådant föreligger, således då det är fråga om ett understöd, där ej laglig rätt till pension föreligger, har utskottet i regel tillstyrkt understöd på grund av vederbörandes arbete. Här har av regeringen föreslagits 4,140 kronor, och jag vågar säga, att för en 65 års </w:t>
      </w:r>
      <w:r>
        <w:rPr>
          <w:b/>
        </w:rPr>
        <w:t>kvinna¹</w:t>
      </w:r>
      <w:r>
        <w:rPr>
          <w:b w:val="0"/>
        </w:rPr>
        <w:t xml:space="preserve"> räcker det till nödtorftig bärgning till döddagar. Och detta belopp har således utmätts så, att det blir nödtorftig bärgning till döddagar. Jag vågar säga, att för en 65-årig </w:t>
      </w:r>
      <w:r>
        <w:rPr>
          <w:b/>
        </w:rPr>
        <w:t>dam²</w:t>
      </w:r>
      <w:r>
        <w:rPr>
          <w:b w:val="0"/>
        </w:rPr>
        <w:t xml:space="preserve"> i Stockholm borde detta kunna räcka.</w:t>
        <w:br/>
        <w:br/>
        <w:t>Jag ber, herr talman, att få yrka bifall till utskottets hemställan.</w:t>
      </w:r>
    </w:p>
    <w:p>
      <w:pPr>
        <w:pStyle w:val="Heading2"/>
      </w:pPr>
      <w:r>
        <w:t>3. Erik Lauren (–, man)</w:t>
      </w:r>
    </w:p>
    <w:p>
      <w:r>
        <w:rPr>
          <w:b w:val="0"/>
        </w:rPr>
        <w:t xml:space="preserve">Herr talman! Jag var ej närvarande när utskottet slutbehandlade denna fråga. Annars hade mitt namn funnits under reservationen. Men vid den förberedande behandlingen av ärendet gick jag in för, att man skulle gå till det belopp, som statskontoret föreslagit, nämligen 4,800 kronor. Jag gjorde det därför, att jag vet, att när statskontoret prövar skäligheten av pensioner, tar det icke till för mycket. Då dessutom från skolöverstyrelsen framhållits, att </w:t>
      </w:r>
      <w:r>
        <w:rPr>
          <w:b/>
        </w:rPr>
        <w:t>fröken²</w:t>
      </w:r>
      <w:r>
        <w:rPr>
          <w:b w:val="0"/>
        </w:rPr>
        <w:t xml:space="preserve"> Walins verksamhet varit sådan, att den berättigat till högre pension, om </w:t>
      </w:r>
      <w:r>
        <w:rPr>
          <w:b/>
        </w:rPr>
        <w:t>hon²</w:t>
      </w:r>
      <w:r>
        <w:rPr>
          <w:b w:val="0"/>
        </w:rPr>
        <w:t xml:space="preserve"> varit på ordinarie stat, har jag ej kunnat annat än biträda den uppfattningen som finnes uttryckt i reservationen.</w:t>
        <w:br/>
        <w:br/>
        <w:t xml:space="preserve">Herr Lovén tycks mena, att här är fråga om ett understöd, och jag tror att han icke tycker om, att man överhuvud taget lämnar något överflöd av sådant till dem, som tillhöra de intellektuella yrkena. Det föreföll så av hans anförande. Men man får icke utgå ifrån, att man bara skall lämna understöd till livsuppehälle, utan från det, vari arbetet har bestått, och vad den tjänsten skulle motivera i fråga om pension. Herr Holmdahl har redogjort för anledningen till, att </w:t>
      </w:r>
      <w:r>
        <w:rPr>
          <w:b/>
        </w:rPr>
        <w:t>fröken²</w:t>
      </w:r>
      <w:r>
        <w:rPr>
          <w:b w:val="0"/>
        </w:rPr>
        <w:t xml:space="preserve"> Walin ej varit på ordinarie stat, man bör fästa sig vid dessa förhållanden, och då måste man erkänna, att vad statskontoret föreslagit är riktigt och rättvist. Jag ber därför, herr talman, att få yrka bifall till den av herr Bjurström avlämnade reservationen.</w:t>
      </w:r>
    </w:p>
    <w:p>
      <w:pPr>
        <w:pStyle w:val="Heading2"/>
      </w:pPr>
      <w:r>
        <w:t>4. Helge Bäcklund (Socialdemokraterna, man)</w:t>
      </w:r>
    </w:p>
    <w:p>
      <w:r>
        <w:rPr>
          <w:b w:val="0"/>
        </w:rPr>
        <w:t>Herr talman! Det är förklarligt, att chefen för skolöverstyrelsen ömmar för en av sina befattningshavare, när den avgår. Men jag</w:t>
        <w:br/>
        <w:br/>
        <w:t xml:space="preserve">Det var herr Holmdahls sätt att redogöra för statsutskottets ställning till saken år 1918, som uppkallade mig. Jag skall uppläsa något av vad statsutskottet år 1918 säger om denna tjänst, när den inrättades: »Inom yrkesskoleavdelningen skulle anställas samma antal föredragande, som propositionen upptager för den fristående yrkesskolöverstyrelsen, nämligen tre ordinarie ledamöter, av vilka en skulle av Kungl. Maj:t för viss tid utses till avdelningschef, samt en konsulent och föredragande för husligt arbete.» Det är alltså den omnämnda befattningshavarens befattning, som omnämnes. »Vad sistnämnda befattningshavare beträffar, har, såsom redan omnämnts, herr Pettersson i Södertälje i sin i det föregående refererade motion på anförda skäl hemställt, att i stället för denne skulle för år 1919 uppföras en ordinarie ledamotstjänst, vars innehavare skulle företräda det husliga arbetet. TLikaledes har Fredrika-Bremerförbundets styrelse m. fl. i skrivelse till statsutskottet uttalat önskemålet, att utskottet ville föreslå riksdagen att, i stället för den föreslagna konsulentbefattningen, å yrkesskolöverstyrelsens stat för år 1919 uppföra en </w:t>
      </w:r>
      <w:r>
        <w:rPr>
          <w:b/>
        </w:rPr>
        <w:t>kvinnlig¹</w:t>
      </w:r>
      <w:r>
        <w:rPr>
          <w:b w:val="0"/>
        </w:rPr>
        <w:t xml:space="preserve"> ordinarie ledamotstjänst.» Sedan har utskottet en längre motivering och kommer till slut till följande: »Utskottet anser sig icke nu böra närmare ingå på huru under en framtid, då större erfarenheter kunna hava vunnits om omfattningen av konsulentens arbetsuppgifter, denna angelägenhet bör ordnas. Utskottet vill blott giva uttryck åt sin förväntan, att vederbörande myndighet kommer att ägna frågan all den uppmärksamhet den förtjänar.» Och så slutar utskottet med följande: »Med hänsyn till vad utskottet nu anfört anser sig utskottet icke kunna tillstyrka herr Petterssons i Södertälje motion att inom överstyrelsen anställa en ordinarie </w:t>
      </w:r>
      <w:r>
        <w:rPr>
          <w:b/>
        </w:rPr>
        <w:t>kvinnlig¹</w:t>
      </w:r>
      <w:r>
        <w:rPr>
          <w:b w:val="0"/>
        </w:rPr>
        <w:t xml:space="preserve"> ledamot för husligt arbete. Utskottet finner sig så mycket hellre böra intaga denna ståndpunkt, som redan regeringsformens $ 28 torde lägga hinder i vägen för ett bifall till motionen.»</w:t>
        <w:br/>
        <w:br/>
        <w:t xml:space="preserve">Under behandlingen av detta ärende i bankoutskottet har man talat så mycket om, att denna befattningshavare varit lovad bättre anställningsförhållanden än vad </w:t>
      </w:r>
      <w:r>
        <w:rPr>
          <w:b/>
        </w:rPr>
        <w:t>hon²</w:t>
      </w:r>
      <w:r>
        <w:rPr>
          <w:b w:val="0"/>
        </w:rPr>
        <w:t xml:space="preserve"> kunnat erhålla, och det har gjorts gällande, att Kungl. Maj:t och statsutskottet också varit inne på detta. Och när jag hörde chefen för skolöverstyrelsen, gav det mig anledning till att uppfriska minnet hos honom och kammarens ledamöter därom, att det ej lovades något sådant vid behandlingen av ärendet år 1918. Att myndigheterna sedan inte försökt ordna det, må vara deras ensak. När saken ej ordnats under tjänstetiden, bör den ej ordnas, när pensionen skall tillträdas. Den pension åt konsulenten Walin, som av Kungl. Maj:t föreslagits och av bankoutskottet tillstyrkts, är uträknad enligt de grunder, som vanligen pläga tillämpas vid beräkning av pensionsbelopp i likartade fall. Man har utgått från det arvode, som faktiskt uppburits av </w:t>
      </w:r>
      <w:r>
        <w:rPr>
          <w:b/>
        </w:rPr>
        <w:t>fröken²</w:t>
      </w:r>
      <w:r>
        <w:rPr>
          <w:b w:val="0"/>
        </w:rPr>
        <w:t xml:space="preserve"> Walin, nämligen 6,900 kronor. Detta belopp har sedan för erhållande av ett slags pensionsunderlag multiplicerats med ?/;, vilket ger till resultat 4,600 kronor. Med hänsyn till att några pensionsavgifter icke erlagts av </w:t>
      </w:r>
      <w:r>
        <w:rPr>
          <w:b/>
        </w:rPr>
        <w:t>fröken²</w:t>
      </w:r>
      <w:r>
        <w:rPr>
          <w:b w:val="0"/>
        </w:rPr>
        <w:t xml:space="preserve"> Walin har sistnämnda belopp minskats med 10 4 eller till 4,140 kronor. Detta belopp har tillstyrkts av utskottet. Utskottet har ansett sig icke kunna sträcka sig längre. Utskottet är nämligen av den bestämda uppfattningen, att ett fastställande i förevarande fall av ett högre pensionsbelopp säkerligen skulle medföra konsekvenser, då det gäller att framdeles avgöra liknande pensionsärenden. Utskottet har härvid ingalunda underskattat den utomordentligt förtjänstfulla verksamhet, som konsulenten Walin utövat i statens tjänst. Men utskottet har emellertid å andra sidan icke kunnat</w:t>
        <w:br/>
        <w:br/>
        <w:t xml:space="preserve">Ang. pension åt konsulenten I. M. Walin. (Forts.) bortse från att ett avsteg från eljest tillämpade pensionsgrunder — även om det gäller en aldrig så förtjänt befattningshavare — på ett kraftigt sätt är ägnat att binda statsmakterna vid prövningen av andra framställningar om pension åt befattningshavare, som i likhet med </w:t>
      </w:r>
      <w:r>
        <w:rPr>
          <w:b/>
        </w:rPr>
        <w:t>fröken²</w:t>
      </w:r>
      <w:r>
        <w:rPr>
          <w:b w:val="0"/>
        </w:rPr>
        <w:t xml:space="preserve"> Walin icke hava sina pensionsförhållanden från början ordnade. Riksdagen har också i sådana fall som det nu förevarande hittills städse iakttagit en betydande återhållsamhet.</w:t>
        <w:br/>
        <w:br/>
        <w:t>Med vad jag nu sagt tror jag mig ha tillräckligt motiverat den ståndpunkt, som utskottet funnit sig böra intaga i detta fall, och jag tillåter mig därför att yrka bifall till Kungl. Maj:ts av utskottet biträdda förslag beträffande pensionsbeloppets storlek. Jag instämmer med herr Lovén däri, att pensionen icke är i lägsta laget, utan att det nog torde gå för sig att försörja sig på en sådan pension.</w:t>
      </w:r>
    </w:p>
    <w:p>
      <w:pPr>
        <w:pStyle w:val="Heading2"/>
      </w:pPr>
      <w:r>
        <w:t>5. Carl Loven (Socialdemokraterna, man)</w:t>
      </w:r>
    </w:p>
    <w:p>
      <w:r>
        <w:rPr>
          <w:b w:val="0"/>
        </w:rPr>
        <w:t xml:space="preserve">Herr talman! Herr Laurén undrade, om jag ej ville ge något understöd åt befattningshavare, som haft intellektuellt arbete. Men jag har ju varit med om att tillstyrka en pension på 4,140 kronor åt här ifrågavarande befattningshavare. Det är klart, att i annat fall hade jag velat pruta på det. Här har bedrivits en agitation bland utskottets ledamöter särskilt från </w:t>
      </w:r>
      <w:r>
        <w:rPr>
          <w:b/>
        </w:rPr>
        <w:t>kvinnohåll¹</w:t>
      </w:r>
      <w:r>
        <w:rPr>
          <w:b w:val="0"/>
        </w:rPr>
        <w:t xml:space="preserve">, som varit både intensiv och aggressiv. När man försökte med mig, svarade jag, att jag själv får 1,900 kronor i pension. Nu säger möjligen någon, att mitt arbete ej varit så betydelsefullt. Men jag har under lång följd av år betalat 20 kronor i månaden för dessa 1,900 kronor. </w:t>
      </w:r>
      <w:r>
        <w:rPr>
          <w:b/>
        </w:rPr>
        <w:t>Fröken²</w:t>
      </w:r>
      <w:r>
        <w:rPr>
          <w:b w:val="0"/>
        </w:rPr>
        <w:t xml:space="preserve"> Walin har ej betalat ett enda öre i pensionsavgifter. När utskottet ändå tillstyrker en så pass stor summa, tycker jag, att herr Laurén kunde ge utskottet erkännande i stället för klander.</w:t>
      </w:r>
    </w:p>
    <w:p>
      <w:pPr>
        <w:pStyle w:val="Heading2"/>
      </w:pPr>
      <w:r>
        <w:t>6. Anders Paulsen (Socialdemokraterna, man)</w:t>
      </w:r>
    </w:p>
    <w:p>
      <w:r>
        <w:rPr>
          <w:b w:val="0"/>
        </w:rPr>
        <w:t xml:space="preserve">Herr talman! Herr Holmdahl talade så vackert om det banbrytande arbete, som </w:t>
      </w:r>
      <w:r>
        <w:rPr>
          <w:b/>
        </w:rPr>
        <w:t>fröken²</w:t>
      </w:r>
      <w:r>
        <w:rPr>
          <w:b w:val="0"/>
        </w:rPr>
        <w:t xml:space="preserve"> Walin utfört i skolöverstyrelsen. Vi äro alla överens om, att </w:t>
      </w:r>
      <w:r>
        <w:rPr>
          <w:b/>
        </w:rPr>
        <w:t>hon²</w:t>
      </w:r>
      <w:r>
        <w:rPr>
          <w:b w:val="0"/>
        </w:rPr>
        <w:t xml:space="preserve"> har gjort ett gott arbete på sin plats. Men när herr Holmdahl beklagar sig över att </w:t>
      </w:r>
      <w:r>
        <w:rPr>
          <w:b/>
        </w:rPr>
        <w:t>hon²</w:t>
      </w:r>
      <w:r>
        <w:rPr>
          <w:b w:val="0"/>
        </w:rPr>
        <w:t xml:space="preserve"> ej fått högre pension, låter det bra underligt. Varför har ej herr Holmdahl som chef för skolöverstyrelsen sökt ordna så, att </w:t>
      </w:r>
      <w:r>
        <w:rPr>
          <w:b/>
        </w:rPr>
        <w:t>hon²</w:t>
      </w:r>
      <w:r>
        <w:rPr>
          <w:b w:val="0"/>
        </w:rPr>
        <w:t xml:space="preserve"> fått en tjänst, som ger högre pension? Det talades i utskottet om, att man lockat </w:t>
      </w:r>
      <w:r>
        <w:rPr>
          <w:b/>
        </w:rPr>
        <w:t>fröken²</w:t>
      </w:r>
      <w:r>
        <w:rPr>
          <w:b w:val="0"/>
        </w:rPr>
        <w:t xml:space="preserve"> Walin till skolöverstyrelsen under förespegling, att </w:t>
      </w:r>
      <w:r>
        <w:rPr>
          <w:b/>
        </w:rPr>
        <w:t>hon²</w:t>
      </w:r>
      <w:r>
        <w:rPr>
          <w:b w:val="0"/>
        </w:rPr>
        <w:t xml:space="preserve"> skulle få en högre tjänst. Herr Holmdahl har varit chef för skolöverstyrelsen i flera år och haft möjlighet att söka bereda </w:t>
      </w:r>
      <w:r>
        <w:rPr>
          <w:b/>
        </w:rPr>
        <w:t>henne²</w:t>
      </w:r>
      <w:r>
        <w:rPr>
          <w:b w:val="0"/>
        </w:rPr>
        <w:t xml:space="preserve"> den plats </w:t>
      </w:r>
      <w:r>
        <w:rPr>
          <w:b/>
        </w:rPr>
        <w:t>hon²</w:t>
      </w:r>
      <w:r>
        <w:rPr>
          <w:b w:val="0"/>
        </w:rPr>
        <w:t xml:space="preserve"> blivit lovad. Herr Holmdahl har mindre anledning än andra att klaga över att </w:t>
      </w:r>
      <w:r>
        <w:rPr>
          <w:b/>
        </w:rPr>
        <w:t>hon²</w:t>
      </w:r>
      <w:r>
        <w:rPr>
          <w:b w:val="0"/>
        </w:rPr>
        <w:t xml:space="preserve"> ej får högre pension, då han kunde ha föreslagit, att </w:t>
      </w:r>
      <w:r>
        <w:rPr>
          <w:b/>
        </w:rPr>
        <w:t>hon²</w:t>
      </w:r>
      <w:r>
        <w:rPr>
          <w:b w:val="0"/>
        </w:rPr>
        <w:t xml:space="preserve"> skulle få en befattning i skolöverstyrelsen, som givit </w:t>
      </w:r>
      <w:r>
        <w:rPr>
          <w:b/>
        </w:rPr>
        <w:t>henne²</w:t>
      </w:r>
      <w:r>
        <w:rPr>
          <w:b w:val="0"/>
        </w:rPr>
        <w:t xml:space="preserve"> möjlighet att få högre pension. Jag skall ej tillägga mer. Jag hade ej haft något emot, att </w:t>
      </w:r>
      <w:r>
        <w:rPr>
          <w:b/>
        </w:rPr>
        <w:t>hon²</w:t>
      </w:r>
      <w:r>
        <w:rPr>
          <w:b w:val="0"/>
        </w:rPr>
        <w:t xml:space="preserve"> fått högre pension, om </w:t>
      </w:r>
      <w:r>
        <w:rPr>
          <w:b/>
        </w:rPr>
        <w:t>hon²</w:t>
      </w:r>
      <w:r>
        <w:rPr>
          <w:b w:val="0"/>
        </w:rPr>
        <w:t xml:space="preserve"> hade fått den befattning, som svarar mot den högre pensionen, men nu får </w:t>
      </w:r>
      <w:r>
        <w:rPr>
          <w:b/>
        </w:rPr>
        <w:t>hon²</w:t>
      </w:r>
      <w:r>
        <w:rPr>
          <w:b w:val="0"/>
        </w:rPr>
        <w:t xml:space="preserve"> den pension, som svarar mot det arvode </w:t>
      </w:r>
      <w:r>
        <w:rPr>
          <w:b/>
        </w:rPr>
        <w:t>hon²</w:t>
      </w:r>
      <w:r>
        <w:rPr>
          <w:b w:val="0"/>
        </w:rPr>
        <w:t xml:space="preserve"> haft.</w:t>
        <w:br/>
        <w:br/>
        <w:t>Jag ber, herr talman, att få yrka bifall till utskottets hemställan.</w:t>
      </w:r>
    </w:p>
    <w:p>
      <w:pPr>
        <w:pStyle w:val="Heading2"/>
      </w:pPr>
      <w:r>
        <w:t>7. Otto Holmdahl (Lantmanna- och borgarepartiet inom andrakammaren, man)</w:t>
      </w:r>
    </w:p>
    <w:p>
      <w:r>
        <w:rPr>
          <w:b w:val="0"/>
        </w:rPr>
        <w:t>Herr talman! Det är synbarligen förenat med vissa risker att någon gång — jag tror för övrigt det är första gången under hela min riksdagstid — våga uttala någon annan uppfattning än den, som majoriteten 1 bankoutskottet har kommit till. Jag hoppas, att herrarna i alla fall ta det med ganska stort lugn, att jag för en gångs skull tillåtit mig att på en punkt göra en annan uppfattning gällande.</w:t>
        <w:br/>
        <w:br/>
        <w:t>Jag begärde ordet, herr talman, endast för att avge några korta repliker.</w:t>
        <w:br/>
        <w:br/>
        <w:t>Herr Bäcklund gjorde ett försök att rätta vad jag har sagt, när jag refererade riksdagens ställningstagande år 1918 i fråga om inrättandet av denna</w:t>
        <w:br/>
        <w:br/>
        <w:t xml:space="preserve">Ang. pension åt konsulenten I. M. Walin. (Forts.) konsulentbefattning. Han lyckades emellertid icke rätta mig men väl att på ett mycket värdefullt sätt komplettera min framställning. Jag uttalade icke, herr Bäcklund, i mitt första anförande, att riksdagen skulle ha lovat något eller ha givit något på hand. Jag anförde endast ett citat ur departementschefens yttrande och likaledes ett citat ur statsutskottets utlåtande — Jag gjorde det givetvis rätt kortfattat för att icke förlänga diskussionen — och jag drog därav endast den slutsatsen, att dessa uttalanden visade vilken enighet som rådde år 1918 om betydelsen av denna befattning och om det krävande arbete, som skulle komma att utföras av den, som erhöll denna befattning. Jag har icke med ett ord antytt eller velat göra gällande, att riksdagen år 1918 hade gjort någon utfästelse. När emellertid herr Bäcklund erinrade om att statsutskottet också hade åberopat $ 28 regeringsformen, så var detta ett mycket värdefullt komplement till vad jag yttrat, ty detta åberopande visar, att huvudskälet till att befattningen år 1918 icke gjordes till en ordinarie ledamotsbefattning sannolikt utgjorde just denna hänvisning till regeringsformens $ 28, vilken paragraf ju då innebar hinder för </w:t>
      </w:r>
      <w:r>
        <w:rPr>
          <w:b/>
        </w:rPr>
        <w:t>kvinna¹</w:t>
      </w:r>
      <w:r>
        <w:rPr>
          <w:b w:val="0"/>
        </w:rPr>
        <w:t xml:space="preserve"> att bekläda dylik befattning. Detta hinder är ju numera undanröjt. Just det tilläggsreferat, som herr Bäcklund kom med, belyser ytterligare vad jag har velat säga, nämligen att det sannolikt har varit just detta hinder, som har legat i vägen för att omedelbart skapa en ordinarie ledamotsbefattning i överstyrelsen.</w:t>
        <w:br/>
        <w:br/>
        <w:t>När herr Paulsen frågade mig, varför jag icke åtgjort något i egenskap av chef för skolöverstyrelsen för att få denna sak ordnad, vill jag endast säga honom, att överstyrelsen hade redan före mitt tillträde till mitt nuvarande ämbete framlagt förslag hos Kungl. Maj:t om att ombilda denna konsulentbefattning till en ordinarie ledamotsbefattning i skolöverstyrelsen. Detta förslag ligger fortfarande hos Kungl. Maj:t, och det är icke kutym hos ämbetsverken att, innan man får ett sådant förslag besvarat av Kungl. Maj:t, komma in med en påminnelse eller ett nytt förslag. För övrigt har ju under de sista tre åren det statsfinansiella läget varit sådant, att hur berättigad en sådan arvodestjänsts förvandling till ordinarie än må vara, ämbetsverket icke gärna kunnat komma fram med förnyad framställning härom.</w:t>
        <w:br/>
        <w:br/>
        <w:t>Herr talman! Jag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1988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