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2005</w:t>
      </w:r>
    </w:p>
    <w:p>
      <w:r>
        <w:rPr>
          <w:b/>
        </w:rPr>
        <w:t xml:space="preserve">Datum: </w:t>
      </w:r>
      <w:r>
        <w:t>1934-05-02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Ragnar Lundqvist (Högerns riksdagsgrupp, man)</w:t>
      </w:r>
    </w:p>
    <w:p>
      <w:r>
        <w:rPr>
          <w:b w:val="0"/>
        </w:rPr>
        <w:t>Herr talman! Vi komma här till en av de många motioner, som hava blivit av bankoutskottet helt avstyrkta. Det är man ju ganska van vid. Emellertid är det så, herr talman, att denna motion i ett visst avseende står i en särklass, och det gör, att jag trots det enhälliga utskottsutlåtandet ändock gärna vill hava sagt ett par ord, innan vi definitivt avfärda denna motion.</w:t>
        <w:br/>
        <w:br/>
        <w:t xml:space="preserve">Det gäller, som kammarens ärade ledamöter torde finna, frågan om ett understöd till </w:t>
      </w:r>
      <w:r>
        <w:rPr>
          <w:b/>
        </w:rPr>
        <w:t>hustrun²</w:t>
      </w:r>
      <w:r>
        <w:rPr>
          <w:b w:val="0"/>
        </w:rPr>
        <w:t xml:space="preserve"> i första giftet till en avliden befattningshavare. Utskottet säger, att, såvitt utskottet har sig bekant, någon liknande framställning icke tidigare legat på riksdagens bord, och det torde väl, herr talman, vara mycket möjligt. Jag vill icke alls på något sätt bestrida detta, men det är ju så, att tiderna och förhållandena ändrats åtskilligt. Förr i världen var det regel med ganska sällan förekommande undantag, att äktenskapen ingingos på livstid. Numera har ju en bestämd omsvängning kunnat konstateras på detta område. Undantagen förekomma nu ganska ofta, och bara detta torde väl få anses utgöra tillräcklig anledning till att man från det allmännas sida bör ägna någon liten tanke åt hur de gällande pensionsbestämmelserna verka. Jag ber att i allra största korthet få erinra om, huru det fall ligger till, som jag uppehållit mig vid i motionen.</w:t>
        <w:br/>
        <w:br/>
        <w:t xml:space="preserve">Den här ifrågavarande befattningshavaren var läroverksadjunkt, han gifte sig mycket ung, innan han ännu ens hunnit avsluta sina studier, gifte sig med en duktig </w:t>
      </w:r>
      <w:r>
        <w:rPr>
          <w:b/>
        </w:rPr>
        <w:t>kvinna¹</w:t>
      </w:r>
      <w:r>
        <w:rPr>
          <w:b w:val="0"/>
        </w:rPr>
        <w:t xml:space="preserve">, som genom sitt arbete gjorde det möjligt för honom att avsluta sina studier och ta sin examen. De levde sedan i ett lyckligt äktenskap i tjugu år. Av orsak, som jag här icke behöver gå in på, upplöstes sedan äktenskapet. Efter fem månader gifte mannen om sig, efter ytterligare elva månader dog han utan föregående sjukdom. </w:t>
      </w:r>
      <w:r>
        <w:rPr>
          <w:b/>
        </w:rPr>
        <w:t>Hustrun²</w:t>
      </w:r>
      <w:r>
        <w:rPr>
          <w:b w:val="0"/>
        </w:rPr>
        <w:t xml:space="preserve"> i det första giftet lever för närvarande under synnerligen brydsamma ekonomiska förhållanden, har att dragas med utomordentligt stora svårigheter. </w:t>
      </w:r>
      <w:r>
        <w:rPr>
          <w:b/>
        </w:rPr>
        <w:t>Hon²</w:t>
      </w:r>
      <w:r>
        <w:rPr>
          <w:b w:val="0"/>
        </w:rPr>
        <w:t xml:space="preserve"> har ingen pension. Den andra </w:t>
      </w:r>
      <w:r>
        <w:rPr>
          <w:b/>
        </w:rPr>
        <w:t>hustrun²</w:t>
      </w:r>
      <w:r>
        <w:rPr>
          <w:b w:val="0"/>
        </w:rPr>
        <w:t xml:space="preserve">, som var gift med mannen endast i elva månader, har hela </w:t>
      </w:r>
      <w:r>
        <w:rPr>
          <w:b/>
        </w:rPr>
        <w:t>änkepensionen²</w:t>
      </w:r>
      <w:r>
        <w:rPr>
          <w:b w:val="0"/>
        </w:rPr>
        <w:t xml:space="preserve">, och </w:t>
      </w:r>
      <w:r>
        <w:rPr>
          <w:b/>
        </w:rPr>
        <w:t>hon²</w:t>
      </w:r>
      <w:r>
        <w:rPr>
          <w:b w:val="0"/>
        </w:rPr>
        <w:t xml:space="preserve"> har dessutom sin ordinarie lön från fast statstjänst i Falun, en lön som jag misstänker håller sig mellan, för att icke taga till för mycket, 4 å 5,000 kronor.</w:t>
        <w:br/>
        <w:br/>
        <w:t xml:space="preserve">Det förefaller åtminstone mig rent principiellt sett vara något ganska orimligt med en sådan ordning. Jag erkänner mycket gärna, att det kan vara svårt att finna en lösning, som skipar rättvisa på detta område, men jag tror icke, att det finns någon i denna kammare, som anser, att det är riktigt, att den, som sitter med sin ordinarie lön på 5,000 kronor, också skall hava hela </w:t>
      </w:r>
      <w:r>
        <w:rPr>
          <w:b/>
        </w:rPr>
        <w:t>änkepensionen²</w:t>
      </w:r>
      <w:r>
        <w:rPr>
          <w:b w:val="0"/>
        </w:rPr>
        <w:t xml:space="preserve"> efter den avlidne mannen, på samma gång som den, som har varit gift med mannen i över tjugu år och icke har något att leva på, går helt och hållet miste om pension. Jag hade därför verkligen vågat hysa en, jag medger det, visserligen mycket, mycket svag förhoppning om, att bankoutskottet, med beaktande av de faktiska förhållandena i det föreliggande fallet, skulle ha velat gå med på ett blygsamt understöd åt den första </w:t>
      </w:r>
      <w:r>
        <w:rPr>
          <w:b/>
        </w:rPr>
        <w:t>hustrun²</w:t>
      </w:r>
      <w:r>
        <w:rPr>
          <w:b w:val="0"/>
        </w:rPr>
        <w:t>. Och om icke bankoutskottet hade ansett sig kunna göra det — jag känner ju så väl till de principiella skälen och hänsynen till konsekvenserna — så tänkte jag åtminstone, att bankoutskottet hade velat i sin motivering säga ifrån, att det nog ändock ligger något i den tanke, som här kastats fram, nämligen att man bör söka få till stånd en sådan reglering av pensionsbestämmelserna, som</w:t>
        <w:br/>
        <w:br/>
        <w:t>Jag har emellertid icke velat låta detta ärende falla utan att säga ett ord. Jag är nämligen av den uppfattningen, att man på detta område, även om det är svårt, bör försöka få till stånd en ändring, och jag skall i det avseendet också vid nästa års riksdag återkomma med en motion, då lagd på bredare bas. Men med tanke på det har jag redan nu velat på något sätt säga ifrån, att jag icke tycker, att den nuvarande ordningen, vilken alltså av bankoutskottet utan någon som helst erinran godtages, är rimlig eller rättvis. Och för att understryka min mening, herr talman, tillåter jag mig att yrka bifall till min motion.</w:t>
      </w:r>
    </w:p>
    <w:p>
      <w:pPr>
        <w:pStyle w:val="Heading2"/>
      </w:pPr>
      <w:r>
        <w:t>2. Helge Bäcklund (Socialdemokraterna, man)</w:t>
      </w:r>
    </w:p>
    <w:p>
      <w:r>
        <w:rPr>
          <w:b w:val="0"/>
        </w:rPr>
        <w:t xml:space="preserve">Herr talman! Det är ju så, att </w:t>
      </w:r>
      <w:r>
        <w:rPr>
          <w:b/>
        </w:rPr>
        <w:t>änkeoch²</w:t>
      </w:r>
      <w:r>
        <w:rPr>
          <w:b w:val="0"/>
        </w:rPr>
        <w:t xml:space="preserve"> pupillpensioner från kassor äro sådana pensioner, som befattningshavarna själva betala. Här gäller det ju civilstatens </w:t>
      </w:r>
      <w:r>
        <w:rPr>
          <w:b/>
        </w:rPr>
        <w:t>änkeoch²</w:t>
      </w:r>
      <w:r>
        <w:rPr>
          <w:b w:val="0"/>
        </w:rPr>
        <w:t xml:space="preserve"> pupillkassa, och där betalar staten, om jag minns rätt, icke mer än 25,000 kronor om året till administrationen. I övrigt är det befattningshavarnas egna avgifter, av vilka pensionerna utgå, och då kan man icke precis säga, att det är staten, som skall ha inflytande över kassan, utan det bör naturligtvis vara respektive fullmäktige med Kungl. Maj:ts godkännande av deras åtgärder.</w:t>
        <w:br/>
        <w:br/>
        <w:t xml:space="preserve">Om det över huvud finns någon framkomlig väg att klara det spörsmål, som den ärade motionären här rullat upp, så tror jag icke, det går an att göra det så, att alla </w:t>
      </w:r>
      <w:r>
        <w:rPr>
          <w:b/>
        </w:rPr>
        <w:t>kvinnor¹</w:t>
      </w:r>
      <w:r>
        <w:rPr>
          <w:b w:val="0"/>
        </w:rPr>
        <w:t xml:space="preserve">, som en tjänsteman under livstiden råkar vara gift med, skola vara försäkrade i pensionsinrättningen och vara berättigade till </w:t>
      </w:r>
      <w:r>
        <w:rPr>
          <w:b/>
        </w:rPr>
        <w:t>änkepensioner²</w:t>
      </w:r>
      <w:r>
        <w:rPr>
          <w:b w:val="0"/>
        </w:rPr>
        <w:t xml:space="preserve">. Jag tror det blir ganska svårt att ordna den saken; i varje fall blir det för befattningshavaren ganska ekonomiskt betungande. Och om det är en eller annan, som haft mer än en </w:t>
      </w:r>
      <w:r>
        <w:rPr>
          <w:b/>
        </w:rPr>
        <w:t>hustru²</w:t>
      </w:r>
      <w:r>
        <w:rPr>
          <w:b w:val="0"/>
        </w:rPr>
        <w:t xml:space="preserve">, så blir det väl litet svårt att, såsom den ärade motionären velat ha det, få staten att träda till och betala den första </w:t>
      </w:r>
      <w:r>
        <w:rPr>
          <w:b/>
        </w:rPr>
        <w:t>hustruns²</w:t>
      </w:r>
      <w:r>
        <w:rPr>
          <w:b w:val="0"/>
        </w:rPr>
        <w:t xml:space="preserve"> pension, under det kassan betalar den andras. Jag kan heller icke tro, att den senaste av dessa </w:t>
      </w:r>
      <w:r>
        <w:rPr>
          <w:b/>
        </w:rPr>
        <w:t>hustrur²</w:t>
      </w:r>
      <w:r>
        <w:rPr>
          <w:b w:val="0"/>
        </w:rPr>
        <w:t xml:space="preserve">, som fått </w:t>
      </w:r>
      <w:r>
        <w:rPr>
          <w:b/>
        </w:rPr>
        <w:t>änkepensionen²</w:t>
      </w:r>
      <w:r>
        <w:rPr>
          <w:b w:val="0"/>
        </w:rPr>
        <w:t xml:space="preserve">, kan vara vidare glad över att bliva framdragen på detta sätt i en motion. Men det får den ärade motionären stå för. I varje fall få barnen i det föregående äktenskapet vad som författningsenligt kan utgå från </w:t>
      </w:r>
      <w:r>
        <w:rPr>
          <w:b/>
        </w:rPr>
        <w:t>änkeoch²</w:t>
      </w:r>
      <w:r>
        <w:rPr>
          <w:b w:val="0"/>
        </w:rPr>
        <w:t xml:space="preserve"> pupillkassan. Och denna kassas bestämmelser äro i övrigt sådana, att den, som blivit </w:t>
      </w:r>
      <w:r>
        <w:rPr>
          <w:b/>
        </w:rPr>
        <w:t>änka²</w:t>
      </w:r>
      <w:r>
        <w:rPr>
          <w:b w:val="0"/>
        </w:rPr>
        <w:t xml:space="preserve"> efter mannen, skall åtnjuta </w:t>
      </w:r>
      <w:r>
        <w:rPr>
          <w:b/>
        </w:rPr>
        <w:t>änkepensionen²</w:t>
      </w:r>
      <w:r>
        <w:rPr>
          <w:b w:val="0"/>
        </w:rPr>
        <w:t xml:space="preserve">. Detta kan icke riksdagen taga ifrån </w:t>
      </w:r>
      <w:r>
        <w:rPr>
          <w:b/>
        </w:rPr>
        <w:t>henne²</w:t>
      </w:r>
      <w:r>
        <w:rPr>
          <w:b w:val="0"/>
        </w:rPr>
        <w:t xml:space="preserve">. Men riksdagen kan naturligtvis ge en statspension till den första </w:t>
      </w:r>
      <w:r>
        <w:rPr>
          <w:b/>
        </w:rPr>
        <w:t>hustrun²</w:t>
      </w:r>
      <w:r>
        <w:rPr>
          <w:b w:val="0"/>
        </w:rPr>
        <w:t xml:space="preserve">, det är icke tu tal om det. Men jag tror knappast, att riksdagen vill vara med om att ge statspension till den </w:t>
      </w:r>
      <w:r>
        <w:rPr>
          <w:b/>
        </w:rPr>
        <w:t>hustru²</w:t>
      </w:r>
      <w:r>
        <w:rPr>
          <w:b w:val="0"/>
        </w:rPr>
        <w:t>, som blivit frånskild och därigenom mist rätten att uppbära pension efter mannen.</w:t>
        <w:br/>
        <w:br/>
        <w:t>Jag hemställer om bifall till utskottets förslag.</w:t>
      </w:r>
    </w:p>
    <w:p>
      <w:pPr>
        <w:pStyle w:val="Heading2"/>
      </w:pPr>
      <w:r>
        <w:t>3. Edvin Leffler (–, man)</w:t>
      </w:r>
    </w:p>
    <w:p>
      <w:r>
        <w:rPr>
          <w:b w:val="0"/>
        </w:rPr>
        <w:t>Herr talman! Jag vill bara åberopa vad den ärade motionären själv i detta fall relaterat. Sedan kan jag begränsa mig till att med åberopande av herr Bäcklunds anförande fråga kammaren, om man kunnat förvänta någonting annat av bankoutskottet rörande denna fråga, än vad bankoutskottet här föreslagit. Man kommer ju in på någonting fullkomligt omöjligt, om man skulle tillmötesgå denna motion.</w:t>
        <w:br/>
        <w:br/>
        <w:t>Jag ber att få yrka bifall till utskottets förslag.</w:t>
      </w:r>
    </w:p>
    <w:p>
      <w:pPr>
        <w:pStyle w:val="Heading2"/>
      </w:pPr>
      <w:r>
        <w:t>4. Helge Bäcklund (Socialdemokraterna, man)</w:t>
      </w:r>
    </w:p>
    <w:p>
      <w:r>
        <w:rPr>
          <w:b w:val="0"/>
        </w:rPr>
        <w:t xml:space="preserve">Herr talman! Jag har tillsammans med herr Laurén vid denna punkt fogat en reservation, däri vi hemställa om en pension på 492 kronor till ifrågavarande </w:t>
      </w:r>
      <w:r>
        <w:rPr>
          <w:b/>
        </w:rPr>
        <w:t>änka²</w:t>
      </w:r>
      <w:r>
        <w:rPr>
          <w:b w:val="0"/>
        </w:rPr>
        <w:t xml:space="preserve">. Utskottet har däremot yrkat avslag på herr Arnemarks motion. Och utskottet har nog gjort detta på den grund, att efterlevande till dem, som varit anställda vid statens Järnvägsbyggnader, i allmänhet icke fått någon </w:t>
      </w:r>
      <w:r>
        <w:rPr>
          <w:b/>
        </w:rPr>
        <w:t>änkepension²</w:t>
      </w:r>
      <w:r>
        <w:rPr>
          <w:b w:val="0"/>
        </w:rPr>
        <w:t xml:space="preserve"> från riksdagen. Utskottet har tidigare motiverat denna ståndpunkt — jag känner ju mycket väl till den saken — och det är motiverat därmed, att dessa befattningshavare i allmänhet haft en lön, som med 8—10 Z överstigit den lön, som andra motsvarande tjänstemän haft, varför det ansetts, att de med denna högre lön själva skulle sörja för sina efterlevande.</w:t>
        <w:br/>
        <w:br/>
        <w:t xml:space="preserve">Men i det här fallet ligger det icke riktigt så till. Denne man har under sin livstid enligt ett intyg, som jag har här i handen, av järnvägsstyrelsen stämplat och utfärdat den 10 februari 1934, icke åtnjutit så högt tillägg, som dessa 8—10 Zz, som motsvarande tjänstemän i allmänhet haft, utan endast 4.1 Z högre lön än enligt motsvarande löneklass vid statens järnvägar. Då så är förhållandet, har jag ansett, att det i det här fallet icke förelåg samma omständigheter som i tidigare fall, vilka vi behandlat här i riksdagen, där lönesättningen varit avsevärt högre. Därför har jag ansett det vara rätt och billigt i detta fall att till </w:t>
      </w:r>
      <w:r>
        <w:rPr>
          <w:b/>
        </w:rPr>
        <w:t>änkan²</w:t>
      </w:r>
      <w:r>
        <w:rPr>
          <w:b w:val="0"/>
        </w:rPr>
        <w:t xml:space="preserve">, som är 69 år gammal, utbetala en pension någorlunda likvärdig med den, som motionären hemställt om. Bouppteckningen efter mannen utvisade också en behållning av endast 2,873 kronor. Motionären har hemställt om ett årligt understöd av 500 kronor till denna </w:t>
      </w:r>
      <w:r>
        <w:rPr>
          <w:b/>
        </w:rPr>
        <w:t>änka²</w:t>
      </w:r>
      <w:r>
        <w:rPr>
          <w:b w:val="0"/>
        </w:rPr>
        <w:t>. Som han icke tagit hänsyn till att beloppet borde vara jämnt delbart med 12, hava vi i reservationen yrkat på en pension av 492 kronor.</w:t>
        <w:br/>
        <w:br/>
        <w:t>Jag ber med dessa ord, herr talman, att få yrka bifall till den vid punkten fogade reservationen.</w:t>
      </w:r>
    </w:p>
    <w:p>
      <w:pPr>
        <w:pStyle w:val="Heading2"/>
      </w:pPr>
      <w:r>
        <w:t>5. unknown (–, –)</w:t>
      </w:r>
    </w:p>
    <w:p>
      <w:r>
        <w:rPr>
          <w:b w:val="0"/>
        </w:rPr>
        <w:t>Herr talman! Då jag dristat mig begära ordet vid denna</w:t>
        <w:br/>
        <w:br/>
        <w:t>punkt, ehuru mitt förslag är så gott som enhälligt avstyrkt, så är det därför, att jag tyckt mig finna, att bankoutskottet svävat en liten smula på målet i</w:t>
        <w:br/>
        <w:br/>
        <w:t>fråga om detta ärende. När jag säger detta, stöder jag mig på det förhållandet, att till punkten är fogad en reservation av tvenne ledamöter av bankoutskottet, som i stort sett vilja tillstyrka motionen. Därjämte stöder jag mig på ett uttalande i utskottets utlåtande. Sedan utskottet angivit såsom skäl för sitt avstyrkande det förhållandet, att 1930 års riksdag fastställt regler i detta hänseende, som uteslöto just dessa befattningshavare vid statens järnvägsbyggnader från denna förmån för sina änkor, så säger i alla fall utskottet följande: »Enligt utskottets mening bör undantag från nu angivna regel endast ske för sådana fall, där alldeles särskilda omständigheter äro för handen.» Och utskottet tillfogar: »Några sådana omständigheter torde icke kunna sägas föreligga i nu förevarande fall.&gt; Det är detta »torde», som jag vill inlägga en smula tveksamhet i.</w:t>
        <w:br/>
        <w:br/>
        <w:t xml:space="preserve">Jag skall, herr talman, utöver vad den föregående ärade talaren anförde be att få yttra några ord om detta ärende och de närmare förhållanden, som </w:t>
      </w:r>
      <w:r>
        <w:rPr>
          <w:b/>
        </w:rPr>
        <w:t>änkan²</w:t>
      </w:r>
      <w:r>
        <w:rPr>
          <w:b w:val="0"/>
        </w:rPr>
        <w:t xml:space="preserve"> Lindegrén lever i. Det framgår ju av handlingarna, att det gäller understöd åt </w:t>
      </w:r>
      <w:r>
        <w:rPr>
          <w:b/>
        </w:rPr>
        <w:t>änkan²</w:t>
      </w:r>
      <w:r>
        <w:rPr>
          <w:b w:val="0"/>
        </w:rPr>
        <w:t xml:space="preserve"> efter en tjänsteman vid statens järnvägsbyggnader, som i olika befattningar tjänstgjort där under närmare 38 år. Han började sin bana som schaktmästare vid statens järnvägsbyggnader i Långsele år 1887 och slutade som byggnadskamrer 1929. Han dog 1930, och boet utvisade, som redan här anförts, en behållning av endast cirka 2,900 kronor. Som tjänsteman vid statens järnvägsbyggnader var han icke berättigad att bliva medlem av statens järnvägars </w:t>
      </w:r>
      <w:r>
        <w:rPr>
          <w:b/>
        </w:rPr>
        <w:t>änkeoch²</w:t>
      </w:r>
      <w:r>
        <w:rPr>
          <w:b w:val="0"/>
        </w:rPr>
        <w:t xml:space="preserve"> pupillkassa för att på det sättet ordna för sina efterlevande.</w:t>
        <w:br/>
        <w:br/>
        <w:t xml:space="preserve">Den </w:t>
      </w:r>
      <w:r>
        <w:rPr>
          <w:b/>
        </w:rPr>
        <w:t>änka²</w:t>
      </w:r>
      <w:r>
        <w:rPr>
          <w:b w:val="0"/>
        </w:rPr>
        <w:t xml:space="preserve">, som han efterlämnat, är nu 73 år gammal. Jag får rätta en uppgift, som lämnats om att </w:t>
      </w:r>
      <w:r>
        <w:rPr>
          <w:b/>
        </w:rPr>
        <w:t>hon²</w:t>
      </w:r>
      <w:r>
        <w:rPr>
          <w:b w:val="0"/>
        </w:rPr>
        <w:t xml:space="preserve"> vore 69 år; </w:t>
      </w:r>
      <w:r>
        <w:rPr>
          <w:b/>
        </w:rPr>
        <w:t>hon²</w:t>
      </w:r>
      <w:r>
        <w:rPr>
          <w:b w:val="0"/>
        </w:rPr>
        <w:t xml:space="preserve"> är på det sjuttiotredje året för närvarande och kan icke förtjäna något nämnvärt för sitt uppehälle. Det är endast genom att hyra ut ett par rum och tack vare att </w:t>
      </w:r>
      <w:r>
        <w:rPr>
          <w:b/>
        </w:rPr>
        <w:t>hennes²</w:t>
      </w:r>
      <w:r>
        <w:rPr>
          <w:b w:val="0"/>
        </w:rPr>
        <w:t xml:space="preserve"> </w:t>
      </w:r>
      <w:r>
        <w:rPr>
          <w:b/>
        </w:rPr>
        <w:t>dotter²</w:t>
      </w:r>
      <w:r>
        <w:rPr>
          <w:b w:val="0"/>
        </w:rPr>
        <w:t xml:space="preserve">, som själv är invalid, men dock har en liten kontoristbefattning, av sin lilla lön kan bidraga en smula med att hjälpa modern, som de båda </w:t>
      </w:r>
      <w:r>
        <w:rPr>
          <w:b/>
        </w:rPr>
        <w:t>damerna²</w:t>
      </w:r>
      <w:r>
        <w:rPr>
          <w:b w:val="0"/>
        </w:rPr>
        <w:t xml:space="preserve"> hittills kunnat hålla det gemensamma hemmet tillsammans, fastän det naturligtvis skett med utomordentliga ansträngningar. Och beträffande den hjälp, som denna </w:t>
      </w:r>
      <w:r>
        <w:rPr>
          <w:b/>
        </w:rPr>
        <w:t>änka²</w:t>
      </w:r>
      <w:r>
        <w:rPr>
          <w:b w:val="0"/>
        </w:rPr>
        <w:t xml:space="preserve"> fått av sin </w:t>
      </w:r>
      <w:r>
        <w:rPr>
          <w:b/>
        </w:rPr>
        <w:t>dotter²</w:t>
      </w:r>
      <w:r>
        <w:rPr>
          <w:b w:val="0"/>
        </w:rPr>
        <w:t xml:space="preserve">, måste jag konstatera, att det är en hjälp, som egentligen sträcker sig över </w:t>
      </w:r>
      <w:r>
        <w:rPr>
          <w:b/>
        </w:rPr>
        <w:t>dotterns²</w:t>
      </w:r>
      <w:r>
        <w:rPr>
          <w:b w:val="0"/>
        </w:rPr>
        <w:t xml:space="preserve"> förmåga. Men, som sagt, hittills hava de kunnat hålla det hela ihop något så när. </w:t>
      </w:r>
      <w:r>
        <w:rPr>
          <w:b/>
        </w:rPr>
        <w:t>Fru²</w:t>
      </w:r>
      <w:r>
        <w:rPr>
          <w:b w:val="0"/>
        </w:rPr>
        <w:t xml:space="preserve"> Lindegrén har en liten folkpension på 216 kronor och erhåller i övrigt bidrag från en välgörenhetsförening vid järnvägen, som heter »Gör gott». Varför jag anför detta om bidraget från föreningen »Gör gott» är emedan det verifierar, att här föreligger ett verkligt behov. Det förhåller sig nämligen så, att föreningen »Gör gott» är överlupen av ansökningar och har mycket små resurser. Föreningen delar därför ut sina bidrag endast till sökande, beträffande vilka ett verkligt starkt behov är konstaterat. </w:t>
      </w:r>
      <w:r>
        <w:rPr>
          <w:b/>
        </w:rPr>
        <w:t>Änkan²</w:t>
      </w:r>
      <w:r>
        <w:rPr>
          <w:b w:val="0"/>
        </w:rPr>
        <w:t xml:space="preserve"> har efter mannens död årligen fått 150 kronor i bidrag från denna välgörenhetsförening. i</w:t>
        <w:br/>
        <w:br/>
        <w:t xml:space="preserve">Det ligger naturligtvis i sakens natur, att i den höga ålder denna </w:t>
      </w:r>
      <w:r>
        <w:rPr>
          <w:b/>
        </w:rPr>
        <w:t>änka²</w:t>
      </w:r>
      <w:r>
        <w:rPr>
          <w:b w:val="0"/>
        </w:rPr>
        <w:t xml:space="preserve"> för närvarande är, blir </w:t>
      </w:r>
      <w:r>
        <w:rPr>
          <w:b/>
        </w:rPr>
        <w:t>hon²</w:t>
      </w:r>
      <w:r>
        <w:rPr>
          <w:b w:val="0"/>
        </w:rPr>
        <w:t xml:space="preserve"> så småningom orkeslösare, varigenom </w:t>
      </w:r>
      <w:r>
        <w:rPr>
          <w:b/>
        </w:rPr>
        <w:t>hon²</w:t>
      </w:r>
      <w:r>
        <w:rPr>
          <w:b w:val="0"/>
        </w:rPr>
        <w:t xml:space="preserve"> icke längre kan bidraga till sitt uppehälle genom att syssla med sin rumsuthyrning. Det måste då bliva </w:t>
      </w:r>
      <w:r>
        <w:rPr>
          <w:b/>
        </w:rPr>
        <w:t>dotterns²</w:t>
      </w:r>
      <w:r>
        <w:rPr>
          <w:b w:val="0"/>
        </w:rPr>
        <w:t xml:space="preserve"> sak att helt och hållet sörja för </w:t>
      </w:r>
      <w:r>
        <w:rPr>
          <w:b/>
        </w:rPr>
        <w:t>henne²</w:t>
      </w:r>
      <w:r>
        <w:rPr>
          <w:b w:val="0"/>
        </w:rPr>
        <w:t xml:space="preserve">, och det är någonting, som jag räknar med kommer att överstiga </w:t>
      </w:r>
      <w:r>
        <w:rPr>
          <w:b/>
        </w:rPr>
        <w:t>hennes²</w:t>
      </w:r>
      <w:r>
        <w:rPr>
          <w:b w:val="0"/>
        </w:rPr>
        <w:t xml:space="preserve"> förmåga helt och hållet. Det ligger därför så till, att om icke detta bidrag lämnas </w:t>
      </w:r>
      <w:r>
        <w:rPr>
          <w:b/>
        </w:rPr>
        <w:t>henne²</w:t>
      </w:r>
      <w:r>
        <w:rPr>
          <w:b w:val="0"/>
        </w:rPr>
        <w:t xml:space="preserve">, skulle jag tro, att </w:t>
      </w:r>
      <w:r>
        <w:rPr>
          <w:b/>
        </w:rPr>
        <w:t>hon²</w:t>
      </w:r>
      <w:r>
        <w:rPr>
          <w:b w:val="0"/>
        </w:rPr>
        <w:t xml:space="preserve"> måste komma det allmänna till last. Då gör åtminstone jag mig den frågan, om det icke är riktigast av riksdagen att under sådana förhållanden inskrida.</w:t>
        <w:br/>
        <w:br/>
        <w:t>Den regel, som riksdagen en gång stipulerat, förutsatte ju vissa undantag</w:t>
        <w:br/>
        <w:br/>
        <w:t>från regeln. Och de undantag, som hittills gjorts, hava gjorts med hänsyn</w:t>
        <w:br/>
        <w:br/>
        <w:t>till de ekonomiska förhållandena för vederbörande och med hänsyn till man-</w:t>
        <w:br/>
        <w:br/>
        <w:t xml:space="preserve">Här hava vi en tjänstgöring för mannens vidkommande på icke mindre än i det närmaste 38 års väl vitsordad tjänst. Och för </w:t>
      </w:r>
      <w:r>
        <w:rPr>
          <w:b/>
        </w:rPr>
        <w:t>änkans²</w:t>
      </w:r>
      <w:r>
        <w:rPr>
          <w:b w:val="0"/>
        </w:rPr>
        <w:t xml:space="preserve"> vidkommande måste man konstatera, när man närmare tränger in i saken, att det föreligger en sådan ekonomisk situation, som den som förelåg i fjol, då bankoutskottet Just beträffande en annan efterlevande till en vid statens järnvägsbyggnader anställd person gick med på ett understöd av 600 kronor.</w:t>
        <w:br/>
        <w:br/>
        <w:t>Herr talman! Jag skall icke längre uppehålla tiden, då det fordras, att vi här koncentrera oss. Här föreligga ju icke endast omständigheter, som göra, att riksdagen genom ett bifall till motionen skulle göra en god gärning, utan här skulle man även med ett dylikt beslut skipa rättvisa. För min del tror jag icke, att de konsekvenser, som bankoutskottet här skjutit i förgrunden, äro av den betänkliga grad, att det bör ställa sig svårt för kammaren att bifalla det yrkande, som reservanterna här gjort. Jag tar mig därför friheten vädja till kammaren att bifalla reservanternas yrkande och hemställer, herr talman, om bifall till detsamma.</w:t>
      </w:r>
    </w:p>
    <w:p>
      <w:pPr>
        <w:pStyle w:val="Heading2"/>
      </w:pPr>
      <w:r>
        <w:t>6. Anders Paulsen (Socialdemokraterna, man)</w:t>
      </w:r>
    </w:p>
    <w:p>
      <w:r>
        <w:rPr>
          <w:b w:val="0"/>
        </w:rPr>
        <w:t xml:space="preserve">Alltid hittar en motionär skäl för sin motion, och den siste motionären, som nyss talat för sin motion, har icke lyckats sämre än andra. Han har ganska bra lyckats motivera, varför vi just böra ge denna </w:t>
      </w:r>
      <w:r>
        <w:rPr>
          <w:b/>
        </w:rPr>
        <w:t>änka²</w:t>
      </w:r>
      <w:r>
        <w:rPr>
          <w:b w:val="0"/>
        </w:rPr>
        <w:t xml:space="preserve"> en </w:t>
      </w:r>
      <w:r>
        <w:rPr>
          <w:b/>
        </w:rPr>
        <w:t>änkepension²</w:t>
      </w:r>
      <w:r>
        <w:rPr>
          <w:b w:val="0"/>
        </w:rPr>
        <w:t>. Men den här ifrågavarande tjänstemannen har dock haft en högre avlöning för att kunna försäkra sig och därigenom skydda sina efterlevande. Visserligen har herr Bäcklund, som velat vara med om att hjälpa motionären, sagt, att han icke haft så mycket högre lön som andra liknande tjänstemän. Det har han icke heller haft. Han har haft 4 Z högre lön än liknande tjänstemän, under det att andra haft 8 Zz högre lön. Men det beror på, att han haft sin tjänstgöring i Stockholm, under det att andra liknande befattningshavare fått tjänstgöra ute vid byggnaderna landet runt; det är däri skillnaden ligger. Han har haft samma möjlighet att försäkra sig och därigenom skydda sin familj som andra, och det finns enligt min mening icke någon anledning att gå ifrån utskottets yrkande, till vilket jag ber att få ansluta mig.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