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746</w:t>
      </w:r>
    </w:p>
    <w:p>
      <w:r>
        <w:rPr>
          <w:b/>
        </w:rPr>
        <w:t xml:space="preserve">Datum: </w:t>
      </w:r>
      <w:r>
        <w:t>1934-06-02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 xml:space="preserve">Herr talman! Jag har tillbragt större delen av min arbetsdag i ämbetsverk, och jag vet att många hjärtan, inte minst bland </w:t>
      </w:r>
      <w:r>
        <w:rPr>
          <w:b/>
        </w:rPr>
        <w:t>hustrur²</w:t>
      </w:r>
      <w:r>
        <w:rPr>
          <w:b w:val="0"/>
        </w:rPr>
        <w:t xml:space="preserve"> och barn, klappa inför ett sådant tillfälle som det nuvarande.</w:t>
        <w:br/>
        <w:br/>
        <w:t>Ett sådant förslag som detta måste ha många hakar och hyskor. Pensionsåldern kan icke bestämmas individuellt för varje person, utan måste taga gestalt i kollektiva drag. Åldersgränsen är det viktigaste och mest omtvistade spörsmålet i detta fall. Det är då en viss reson i, att för de mer intellektualistiska lönegraderna satts en gräns på 65 år, medan man för dem, som befinna sig i de mera kroppsarbetande klasserna, där man blir fortare utsliten, satt gränsen till 60 år. Det kan alltså inte finnas någon anledning till erinran mot de 60 åren, fastän jag tycker att det är tråkigt att det skall finnas en sådan skillnad. Den har väl sin grund i nödvändigheterna.</w:t>
        <w:br/>
        <w:br/>
        <w:t>Något som är av intresse att få närmare utrett är orsakerna till, att vissa grupper av tjänsteinnehavare inom de första tolv lönegraderna själva påyrkat en låg åldersgräns. När man vet detta blir det än svårare att begära en höjning av 60-årsgränsen. Vad kan det bero på? Kroppsarbetarna ha kanske den erfarenheten, att de äro så utslitna redan vid 60 år, att de inte längre stå ut med arbetet. Eller också kan det bero därpå, att deras arbete varit så enformigt, så glädjelöst och kanske också så litet betalt, att de längta efter en tid, då de få vara individer och inrätta sig som de själva önska, även om det måste ske med små medel. Kanske äro bägge dessa förhållanden anledningen till den opinion, som lärer finnas inom dessa klasser.</w:t>
        <w:br/>
        <w:br/>
        <w:t>Jag har därför ingen anledning att yrka avslag på det föreliggande förslaget. Inte heller har jag i min makt att ställa till rätta detaljer, där man skulle kunna önska någon annan ordning. Jag kommer sålunda att rösta för detsamma.</w:t>
        <w:br/>
        <w:br/>
        <w:t>I alla fall må det tillåtas mig göra ett par erinringar om saker, som jag särskilt fäst mig vid särskilt i fråga om principerna.</w:t>
        <w:br/>
        <w:br/>
        <w:t>Att sänka åldersgränsen för att utmönstra befattningshavare på grund av minskad arbetsförmåga i allmänhet vid den nu gällande gränsen kan diskuteras. Men underligt synes vara att under sådant antagande sänka gällande gräns, som knappast föranlett erinran just när levnadsåldern stigit. Sänkningen är dock måttlig och 65 år ett ganska klassiskt tal, som man inte bör ha något att erinra mot.</w:t>
        <w:br/>
        <w:br/>
        <w:t>Nu har herr Trygger föreslagit, att göra ett undantag för justitieråd och regeringsråd. Domarna i Stockholms rådhusrätt, det verk som jag tillhört, ha samma förmån som statens domare och behöva avgå först vid 70 års ålder. De två rådmän, som närmast avgingo innan jag slutade, voro inte uttjänta. Och de sutto inne med stor erfarenhet. Under den långa tid jag tjänstgjort, har jag ock tyckt mig märka, att de äldre i verket voro i viss mån mera lagda</w:t>
        <w:br/>
        <w:br/>
        <w:t>Själv tyckte jag det var konstigt att behöva avgå. Även magistraten skrev 1 en adress: »Då han nu faller för åldersstrecket, mot vilket han själv utgör en levande protest.» Man kan förstå att särskilt domare i allmänhet få någonting mera långlivat över sig. De ha varit tvungna att tänka opartiskt så mycket som möjligt. Det tror jag är en livskälla.</w:t>
        <w:br/>
        <w:br/>
        <w:t xml:space="preserve">Men inte böra vi väl nu göra något undantag för vissa domare och skapa en klassskillnad, som nu ej finns. Åtminstone kan jag inte tillråda det. Herr Trygger målade som om han fått det intrycket, att när en person utnämnts till justitieråd eller regeringsråd, var det, som om en fågel Fenix stigit upp ur gruset: vilken kolossalt märkvärdig människa! Det är inte fallet, herr talman, ty ledamöterna i högsta instans äro vanliga människor som vi andra, och bekantskapskretsen säger ibland till och med, när ett regeringsråd eller justitieråd utnämnts: »Kors, kunde han bli justitieråd! Kunde han bli regeringsråd!» Krångligare är inte saken. Jag har länge varit föredragande i högsta domstolen, och jag tyckte, att ledamöterna kunde vara även bräckliga människor, såsom de föredragande också voro. Det är inte alls något märkvärdigt. Men högsta domstolen har ju, det får jag erkänna, det stora ansvaret att vara sista instans, och det tvingar människan till att försöka vara ännu mera rättvis än </w:t>
      </w:r>
      <w:r>
        <w:rPr>
          <w:b/>
        </w:rPr>
        <w:t>hon²</w:t>
      </w:r>
      <w:r>
        <w:rPr>
          <w:b w:val="0"/>
        </w:rPr>
        <w:t xml:space="preserve"> i vanliga fall mäktar. I hovrätterna blir risken mindre att döma formellt efter summum jus, som ju ofta blir summa injuria. Därför kan man få höra även bland den för tillfället »moderna» rättegångsreformens målsman en undran, om inte hovrätterna borde avskaffas. Domarna där ha i varje fall en högre rang än i underrätterna. Herr Örne trodde i 1 går, att om en högre instans godkänner en dom, visar det, att domaren i underinstansen varit en god domare, men om det blir en ändring visar det, att han varit en dålig domare. Så tokroligt är det i alla fall inte ställt här i världen, herr talman, som det påståendet innebär.</w:t>
        <w:br/>
        <w:br/>
        <w:t>Jag får således avstyrka, att det nu göres ett seperat undantag för högsta domstolen och regeringsrätten. De personer, det där gäller, komma 1 alla fall dit så sent, att de sitta inne med erfarenhet, en mycket stor erfarenhet. De äro inte några nykomlingar på domarbanan. Och det kan kanske vara rent av bra att även där likaväl som på andra ställen inte behålla dem alltför länge. Ty i sista instans framför allt fordras det väl, att vederbörande ha kontakt med den tid, i vilken de leva.</w:t>
        <w:br/>
        <w:br/>
        <w:t>Vad jag däremot haft svårt att förlika mig med — det kommer jag nog aldrig att förlika mig med, fastän jag nödgas rösta för det — är, att förslaget här skall förenas med en arbetslöshetsförsäkring.</w:t>
        <w:br/>
        <w:br/>
        <w:t>Staten kommer ju på det sättet att bränna sitt ljus i båda ändarna. Det kostar mera för staten, då den skall pensionera innehavarna av en mängd tjänster vid en lägre ålder och samtidigt tillsätta nya befattningshavare, som skola ha sin fulla avlöning. Finge de äldre sitta litet längre, sluppe Ju staten en del av konstnaderna. Hur den saken skall klaras upp, ha vi inte fått någon förklaring på. Därom har, såvitt jag funnit, ingenting talats eller skrivits. Det här förslaget innebär bara, att man anslår mer pengar till pensioners beviljande och nya platsers tillsättande för att därigenom bereda arbete åt yngre personer i verken. Men dessa pengar kunde ha använts på ett bättre sätt till de yngres förmån än genom att taga bort erfarenheten, som dock är en god tillgång i livets skola även den. Här är erfarenheten underskattad, visserligen inte principiellt men i praktiken. Jag tycker, att det resonemang, som här sätter arbetslöshetsfrågan främst och förbinder den med en sänkning av pensionsåldern, är alldeles oriktigt.</w:t>
        <w:br/>
        <w:br/>
        <w:t xml:space="preserve">Vi komma också i slutet på föredragningslistan fram till de stackars </w:t>
      </w:r>
      <w:r>
        <w:rPr>
          <w:b/>
        </w:rPr>
        <w:t>kvinnorna¹</w:t>
      </w:r>
      <w:r>
        <w:rPr>
          <w:b w:val="0"/>
        </w:rPr>
        <w:t>, som gå och gifta sig men inte kunna undvara sina inkomster. De skola nu också kastas ut för att yngre personer med, som herr ordföranden i bankoutskottet sade, korta kjolar och lättsinniga fasoner skola få komma upp på det högre planet. Nåja, han menade inte så illa, men det är ett uttryck för den maskulina renässansens känslotänkande. När man uttrycker sig så, tror man. att man har herrarna med sig. Var och en får försöka att vara rolig på sitt sätt, annars blir det för trist här, och detta var således inte alls någon anmärkning mot herr Åkerberg.</w:t>
        <w:br/>
        <w:br/>
        <w:t>En sänkning av pensionsåldern strider ju mot statistiken, som ofta har föga betydelse men i detta fall verkligen visat, att folket har blivit friskare och livskraftigare. Det har sina orsaker och är en vidlyftig historia. Men att under sådana förhållanden sänka pensionsåldern är ju att tydligt ange, att det här bara är fråga om ett rent mekaniskt affärsföretag, som man sätter i gång med åsidosättande av vederbörliga synpunkter. Jag tycker, att det ligger någonting i herr Reuterskiölds yttrande, att man snarare borde höja pensionsåldern med stöd av en sådan statistik.</w:t>
        <w:br/>
        <w:br/>
        <w:t>Nu kommer det således att inträffa, just då levnadsförmågan stiger, att pensionsåldern sänkes och man skall avskeda en del arbetsföra krafter. Det är inte så, att ungdomen kommer att bli en alltmer borttynande klass. Vår inre</w:t>
        <w:br/>
        <w:br/>
        <w:t>ungdom lever kvar och växer allt mera i livslängd. I Sverige — till skillnad från i England, där man aldrig lär fira födelsedagar, därför att man tycker det vara en struntsak — dömes med förkärlek Grönköpingsvis efter</w:t>
        <w:br/>
        <w:br/>
        <w:t>almanackan. Nej, är han så gammal; då måste han bort, det är vår levnadskonst.</w:t>
        <w:br/>
        <w:br/>
        <w:t>Det är inte på det sättet man skall resonera. Man får döma efter livsdugligheten. När statistiken visar, att vi blivit livsdugligare, skola vi väl rätteligen få åtminstone sitta kvar vid de gamla pensionsåldrarna. Men alla sorgliga perioder ha sina offer, och då få tjänstemännen också underkasta sig att vara ett av dem.</w:t>
        <w:br/>
        <w:br/>
        <w:t xml:space="preserve">Det slår inte i spann heller detta utmotande av </w:t>
      </w:r>
      <w:r>
        <w:rPr>
          <w:b/>
        </w:rPr>
        <w:t>kvinnorna¹</w:t>
      </w:r>
      <w:r>
        <w:rPr>
          <w:b w:val="0"/>
        </w:rPr>
        <w:t xml:space="preserve"> från sina platser om de gifta sig officiellt. De utmotas genom moraliskt tvång, i sin bästa ålder.</w:t>
        <w:br/>
        <w:br/>
        <w:t>Det slår sålunda inte i spann varken på det ena eller andra konstgjorda sättet. Den stora arbetslöshetens arméer bli därigenom föga hjälpta. Det kan också hända, att det inte slår i spann i det lilla, som man hoppats. Dessa levnadsdugliga människor, som bli i förtid pensionerade, finna sig ej i att sitta med två armar i kors. Då gå de under och lätt även deras ännu ej slutuppfostrade barn. De komma att göra allt för att få en annan anställning, bredvid statens pensionskaka. Då gäller det de enskilda anställningarna, och där kommer det an på relationerna. Det finns bolag och enskilda, till vilka de ha relationer. De få sådana platser och undantränga därifrån ungdomar, som eljest skulle kommit fram på den vägen. Med militärerna är det alldeles på tok. Officerarna skola avgå, de flesta tror jag, med pension vid femtio års ålder i sin allra största livskraft. Det bildas till och med organisationer för att förbehålla lediga platser åt pensionerade militärer. Det lyckas också i avsevärd utsträckning. Då undanträngas unga.</w:t>
        <w:br/>
        <w:br/>
        <w:t xml:space="preserve">Nu har jag som sagt resignerat, och vad beträffar de små gaddar, som förslaget riktar särskilt mot </w:t>
      </w:r>
      <w:r>
        <w:rPr>
          <w:b/>
        </w:rPr>
        <w:t>kvinnorna¹</w:t>
      </w:r>
      <w:r>
        <w:rPr>
          <w:b w:val="0"/>
        </w:rPr>
        <w:t xml:space="preserve">, har </w:t>
      </w:r>
      <w:r>
        <w:rPr>
          <w:b/>
        </w:rPr>
        <w:t>fröken²</w:t>
      </w:r>
      <w:r>
        <w:rPr>
          <w:b w:val="0"/>
        </w:rPr>
        <w:t xml:space="preserve"> Hesselgren talangfullt lagt dem till beskådande på kammarens bord, och jag har instämt med </w:t>
      </w:r>
      <w:r>
        <w:rPr>
          <w:b/>
        </w:rPr>
        <w:t>henne²</w:t>
      </w:r>
      <w:r>
        <w:rPr>
          <w:b w:val="0"/>
        </w:rPr>
        <w:t>. Jag bara förvånar mig över att jag nödgas bli ensam, herr talman, i det instämmandet. Men så är det ju i den maskulina renässansens tid, som en gång invigdes av professor Trygger med ett stort tal i andra kammaren. Sedan</w:t>
      </w:r>
    </w:p>
    <w:p>
      <w:pPr>
        <w:pStyle w:val="Heading2"/>
      </w:pPr>
      <w:r>
        <w:t>2. Kerstin Hesselgren (Folkpartiet, woman)</w:t>
      </w:r>
    </w:p>
    <w:p>
      <w:r>
        <w:rPr>
          <w:b w:val="0"/>
        </w:rPr>
        <w:t>Herr talman! Jag skall inte förlänga debatten. Jag begärde ordet endast för att bli i tillfälle att tacka herr Ernfors för att han fäste ett så stort avseende vid vad jag sade, att han ansåg sig böra varna kammaren för att släppa in flera av min sort här!</w:t>
      </w:r>
    </w:p>
    <w:p>
      <w:pPr>
        <w:pStyle w:val="Heading2"/>
      </w:pPr>
      <w:r>
        <w:t>3. Johan Friggeråker (Bondeförbundet, man)</w:t>
      </w:r>
    </w:p>
    <w:p>
      <w:r>
        <w:rPr>
          <w:b w:val="0"/>
        </w:rPr>
        <w:t>Det förefaller mig, som om tidpunkten just nu med de ekonomiska förhållanden, i vilka vi leva, vore den sämsta tänkbara, när det gäller att genomföra ett förslag sådant som det föreliggande med de därav följande ekonomiska konsekvenserna. Vi få ju dagligen påminnelser om de bekymmer, som statens finanser bereda, i form av både höjda skatter och ökad upplåning. Här ligger ändå på bordet nu ett förslag, som än ytterligare ökar den årliga utgiftssumman högst avsevärt. I den motion, som jag tillsammans med några andra kammarledamöter har väckt i detta spörsmål, ha vi också alldeles särskilt velat bringa just de ekonomiska konsekvenserna på tal.</w:t>
        <w:br/>
        <w:br/>
        <w:t>Jag vill i detta sammanhang säga, att det hade varit önskvärt, att ämbetsverken fått yttra sig över både Kungl. Maj:ts och utskottets förslag, ty det skiljer sig ju i vissa avseenden från 1930 års pensionssakkunnigas betänkande. Det hade varit önskvärt att få klarlagt, huruvida den genom den lägre avgångsåldern åstadkomna föryngringen av personalen och den därav vunna stegringen i arbetseffektiviteten verkligen motsvara de ökade kostnader, som anordningen medför, och det hade också varit välbetänkt, att man därvid tillgodogjort sig erfarenheterna från enskilda, med statens verk jämförbara företag. Jag kan tillika erinra om, att lönekommitténs betänkande rörande reglering av statstjänarnas löner lades för något år sedan åt sidan just av ekonomiska skäl, och det förefaller, som om även denna dyrbara omreglering av pensionsförhållandena kunde ha fått vila, tills vi kommit in i lugnare ekonomiska förhållanden.</w:t>
        <w:br/>
        <w:br/>
        <w:t>När därtill kommer, att i denna fråga åtskilliga moment föreligga, om</w:t>
        <w:br/>
        <w:br/>
        <w:t>vilka man tvistar — och det med full rätt — såsom frågan om tjänstemännens oavsättlighet, utgör det ytterligare ett skäl att vara betänksam. " Jag har med anledning av den motion, som jag väckte, både fått brev och blivit uppvaktad av vissa befattningshavare, även i lägre grader, som ha framfört sina stora bekymmer med hänsyn till vad man här står i beredskap att genomföra. De ha ordnat med egna hem och för dessa tagit lån, på vilka amorteringarna beräknats skola vara fullgjorda, när vederbörande normalt skulle blivit pensionsmässiga. De ha tagit livförsäkringar, som falla ut vid den tiden. De ha barn i skolåldern, för vilka de ordnat på särskilt sätt med hänsyn till sina inkomster av den tjänst de trodde, att de skulle få behålla. Det kan inte undvikas, att sådana rubbningar komma att uppstå, om förslaget går igenom, och det förefaller mig, som om man har anledning att ställa sig ganska betänksam inför att på detta sätt ganska oförberett göra ett sådant ingrepp i de enskildas förhållanden.</w:t>
        <w:br/>
        <w:br/>
        <w:t>Det är ju en allmänt känd sak, enligt vad vetenskapen numera säger, att levnadsåldern ökas och därmed också vitaliteten, arbetsförmågan och arbetsskickligheten, i jämförelse med vad förhållandet varit tidigare. Kan det vara riktigt, att i en tid, då arbetsintensiteten och levnadsåldern ökas, sänka pensionsåldern och göra vederbörande till gubbar, om jag får använda ett sådant ord, några år tidigare? Nu säger man, att en sådan åtgärd motiveras av arbetslösheten och att man därigenom skall få möjligheter att tidigare släppa</w:t>
        <w:br/>
        <w:br/>
        <w:t>Det har redan talats om det brytande av kontinuiteten, särskilt inom domarkåren och alldeles speciellt inom högsta domstolen, som förslaget skulle medföra. Jag ber för min del att i det avseendet få instämma i den kritik, som på den punkten har framkommit.</w:t>
        <w:br/>
        <w:br/>
        <w:t xml:space="preserve">Man ställer sig också undrande inför frågan, om det är välbetänkt att vid en pensionsreglering sänka pensionsåldrarna så här rent generellt. Det är inte omöjligt, att en litet noggrannare prövning inom de olika verken och befattningshavarna emellan, skulle ge till resultat, att pensionsåldern för ett visst slags befattningar kanske behövde sänkas, men att det måhända rent av finnes de tjänster, där man kunde ha en högre pensionsålder än nu. Man borde också företaga en omprövning, när det gäller förhållandet mellan </w:t>
      </w:r>
      <w:r>
        <w:rPr>
          <w:b/>
        </w:rPr>
        <w:t>kvinnliga¹</w:t>
      </w:r>
      <w:r>
        <w:rPr>
          <w:b w:val="0"/>
        </w:rPr>
        <w:t xml:space="preserve"> och manliga befattningshavare i detta avseende. En ny utredning på dessa punkter synes mig vara önskvärd, liksom att ämbetsverken finge tillfälle att avge sina yttranden, då de inte fått tillfälle att uttala sig om Kungl. Maj:ts förslag.</w:t>
        <w:br/>
        <w:br/>
        <w:t>Vi kunna indela samhällsmedlemmarna i tre grupper i detta sammanhang, nämligen skolungdom, åldringar, som pensionerats, och det skikt, som ligger däremellan. Vi veta ju, att ungdomens fostran och skolutbildning medföra utgifter för samhället och enskilda, och därom är ju ingenting att säga. På samma sätt belastas samhället av de pensioner, som utgå, och nu reses krav på att de äldre skola pensioneras tidigare än vad fallet är för närvarande. Det blir då de åldersklasser i samhället, som ligga mellan skolungdomen och pensionärerna, som med sitt arbete skola bilda den ekonomiska ryggraden i samhället och uppbära kostnaderna. Jag tror, att man får vara mycket försiktig, så att man inte pålägger denna grupp en alltför tung börda. Herr Åkerberg nämnde i sitt första anförande något om att det var en pensionär på var tredje invånare, och herr Åkerberg var optimist — som alltid i ekonomiska ting — och sade, att vi i dag hade att taga ställning till frågan, sådan den ter sig just nu. Jag förmodar, att tanken på framtiden inte bekymrade honom så värst mycket. Jag tror emellertid, att vi måste tänka på framtiden i ekonomiskt avseende, även när det gäller den här frågan, så att vi icke belasta statsverket med alltför stora årligen återkommande utgifter. Det gäller också att taga vara på den arbetskraft och den arbetsduglighet, som dock finnes även 1 de högre åldersgrupperna. Det intresserade mig att se i det för någon tid sedan avlämnade folkpensioneringsbetänkandet — jag har inte haft tillfälle att taga del av det annat än genom referat i tidningarna att de sakkunniga uttalat mycket starka betänkligheter, när det gällde en sänkning av pensionsåldern.</w:t>
        <w:br/>
        <w:br/>
        <w:t>Det förefaller mig egendomligt, att man i en tid av ekonomiska bekymmer som den nuvarande skall öka kåren av pensionärer på det sätt, som här föreslås och som binder statsverket för mycket lång tid framåt. Härtill kommer, att ett genomförande av förslaget i vissa avseenden kan få återverkningar särskilt för kommuner och landsting. Det är en sak, som jag för min del måste ställa mig betänksam emot.</w:t>
        <w:br/>
        <w:br/>
        <w:t>Jag ber, herr förste vice talman, att med dessa ord få hemställa om bifall</w:t>
      </w:r>
    </w:p>
    <w:p>
      <w:pPr>
        <w:pStyle w:val="Heading2"/>
      </w:pPr>
      <w:r>
        <w:t>4. Harald Åkerberg (Socialdemokraterna, man)</w:t>
      </w:r>
    </w:p>
    <w:p>
      <w:r>
        <w:rPr>
          <w:b w:val="0"/>
        </w:rPr>
        <w:t>Herr talman! Jag har begärt ordet för några repliker.</w:t>
        <w:br/>
        <w:br/>
        <w:t>Vad den senaste talaren beträffar, förefaller det mig, som om han polemiserade huvudsakligen mot Kungl. Maj :ts proposition och inte hade lagt märke till att utskottet har gjort åtskilliga genomgripande förändringar och uppmjukningar i propositionen, som inte drabbas av de anmärkningar, som herr J. B. Johansson har framställt.</w:t>
        <w:br/>
        <w:br/>
        <w:t>Herr Johanson i Vännäs talade om lokomotivförarna, och det hör kanske mera till detaljerna, men jag skulle vilja säga, att i propositionen hade i lokomotivförarnas pensionsunderlag inräknats även de s. k. lokomotivtjänstpengarna. När meddelande om detta förslag kom till allmänhetens kännedom, blevo vi uppvaktade av åtskilliga kårer, som framställde anspråk på att motsvarande förmåner skulle tillerkännas dem. Jag måste för min egen del deklarera, att jag anser, att det ligger något berättigat i det förslag, som Kungl. Maj:t har kommit med, men när utskottet inte kunde överskåda räckvidden av de konsekvenser, som skulle inställa sig, om detta förslag bifölls, och å andra sidan menade, att denna förbättring för lokomotivförarnas del snarare hör mera till en blivande lönereglering än till ett pensionsreglemente, har utskottet funnit lämpligast att i detta stycke avstyrka Kungl. Maj:ts förslag.</w:t>
        <w:br/>
        <w:br/>
        <w:t>Herr Silfverstolpe anmärkte på att det inte fanns några kostnadsberäkningar för det hela. Det är riktigt i så måtto, som utskottet inte har ansett det nödvändigt att ge sig in på omfattande kostnadsberäkningar, men i den kungl. propositionen finns det ändock ganska genomgående sifferuppgifter rörande dessa saker. Utskottet har ju i väsentlig grad prutat ned det kungl. förslaget. Man kan kanske till och med säga, att vi under det närmaste årtiondet ha prutat ned 75 procent. Då kan herr Silfverstolpe ganska lätt räkna ut den ekonomiska innebörden av utskottsförslaget.</w:t>
        <w:br/>
        <w:br/>
      </w:r>
      <w:r>
        <w:rPr>
          <w:b/>
        </w:rPr>
        <w:t>Fröken²</w:t>
      </w:r>
      <w:r>
        <w:rPr>
          <w:b w:val="0"/>
        </w:rPr>
        <w:t xml:space="preserve"> Hesselgren tycktes mena, att jag skulle ha beskyllt </w:t>
      </w:r>
      <w:r>
        <w:rPr>
          <w:b/>
        </w:rPr>
        <w:t>henne²</w:t>
      </w:r>
      <w:r>
        <w:rPr>
          <w:b w:val="0"/>
        </w:rPr>
        <w:t xml:space="preserve"> och </w:t>
      </w:r>
      <w:r>
        <w:rPr>
          <w:b/>
        </w:rPr>
        <w:t>hennes²</w:t>
      </w:r>
      <w:r>
        <w:rPr>
          <w:b w:val="0"/>
        </w:rPr>
        <w:t xml:space="preserve"> kön för lättfärdiga maner. Jag måste upplysa, att jag talade inte särskilt om </w:t>
      </w:r>
      <w:r>
        <w:rPr>
          <w:b/>
        </w:rPr>
        <w:t>kvinnorna¹</w:t>
      </w:r>
      <w:r>
        <w:rPr>
          <w:b w:val="0"/>
        </w:rPr>
        <w:t xml:space="preserve">. Jag sade, att den höjning av vitaliteten, som man tror sig kunna konstatera hos människor i vår tid, är i vissa avseenden mer en förändring i det yttre skicket, och som exempel nämnde jag </w:t>
      </w:r>
      <w:r>
        <w:rPr>
          <w:b/>
        </w:rPr>
        <w:t>damernas²</w:t>
      </w:r>
      <w:r>
        <w:rPr>
          <w:b w:val="0"/>
        </w:rPr>
        <w:t xml:space="preserve"> kortare kjolar och kortare hår. Det är ju inte uteslutet, att det finns liknande yttre omständigheter hos männen, som markera en förändring, ehuru mer till det yttre än till det inre, som t. ex. att vi herrar numera huvudsakligen äro slätrakade, medan man förr i världen satte en ära i att ha ett så långt skägg som möjligt. Det betyder ju inte nödvändigt, att vi äro mera livskraftiga än de gamla skäggiga bussarna voro.</w:t>
        <w:br/>
        <w:br/>
      </w:r>
      <w:r>
        <w:rPr>
          <w:b/>
        </w:rPr>
        <w:t>Kvinnornas¹</w:t>
      </w:r>
      <w:r>
        <w:rPr>
          <w:b w:val="0"/>
        </w:rPr>
        <w:t xml:space="preserve"> lägre pensionsunderlag gjorde </w:t>
      </w:r>
      <w:r>
        <w:rPr>
          <w:b/>
        </w:rPr>
        <w:t>fröken²</w:t>
      </w:r>
      <w:r>
        <w:rPr>
          <w:b w:val="0"/>
        </w:rPr>
        <w:t xml:space="preserve"> Hesselgren anmärkning på. Det lägre pensionsunderlaget beror ju på att </w:t>
      </w:r>
      <w:r>
        <w:rPr>
          <w:b/>
        </w:rPr>
        <w:t>kvinnorna¹</w:t>
      </w:r>
      <w:r>
        <w:rPr>
          <w:b w:val="0"/>
        </w:rPr>
        <w:t xml:space="preserve"> ha lägre slutlön. Om denna slutlön kan höjas, så följer därmed automatiskt att även pensionsunderlaget höjes. Utskottet har för sin del inte ansett, att den behandlat frågan om löneberäkningen och har därför inte kunnat ställa sig på den ståndpunkten, att </w:t>
      </w:r>
      <w:r>
        <w:rPr>
          <w:b/>
        </w:rPr>
        <w:t>kvinnornas¹</w:t>
      </w:r>
      <w:r>
        <w:rPr>
          <w:b w:val="0"/>
        </w:rPr>
        <w:t xml:space="preserve"> pensionsunderlag skall likställas med männens. Jag gillar själv pricipen: lika lön för lika arbete, men när inte lika lön finns, blir det naturligtvis inte heller lika pension.</w:t>
        <w:br/>
        <w:br/>
      </w:r>
      <w:r>
        <w:rPr>
          <w:b/>
        </w:rPr>
        <w:t>Fröken²</w:t>
      </w:r>
      <w:r>
        <w:rPr>
          <w:b w:val="0"/>
        </w:rPr>
        <w:t xml:space="preserve"> Hesselgren anmärkte på att den förmån, som finns i propositionen och utskottsförslaget, att man hade rätt till de pensionsavgifter, som man har betalat, även om man avgick vid tidigare tidpunkt, inte gällde för de oreglerade verken och inte heller för dem, som komma i pensionsåldern nästa år. Ja, hela detta reglemente gäller ju endast för de nyreglerade verken och bortser</w:t>
        <w:br/>
        <w:br/>
        <w:t>Herr Granath talade om lantbrevbärarna. Det är ju ett ganska svårt kapitel. Flertalet av dessa lantbrevbärare får väl anses vara människor, som ha detta arbete som en biförtjänst. Det går inte att skapa generella pensionsbestämmelser för denna kår. Utskottet har åtminstone inte varit redo att skaka sådana generella bestämmelser ur armen. Man får väl hoppas i likhet med herr Granath, att den kommitté, som är tillsatt att utreda denna kårs förhållanden, även kan ges tillfälle att taga hand om dess pensionsfråga.</w:t>
        <w:br/>
        <w:br/>
        <w:t>Herr Reuterskiöld var, måste jag säga, mera resignerad än jag hade räknat med att han skulle vara. Jag tycker inte, att jag fick något starkt intryck av hans långa utredning. Han talade om pensionens karaktär. Han ansåg, att åldersunderstöd och uppskjuten lön var pensionen inte. Sådana definitioner, sade han, kunde gälla för arbetarpensionering, men inte för tjänstemannapensionering. Jag vet inte, om det finns någon anledning att draga upp en sådan där strikt gräns mellan tjänstemäns och arbetares pensionering. Sambhällets syfte med pensionering är väl dock densamma, nämligen att skapa möjligheter för de anställda, sedan de inte längre kunna användas 1 samhällets tjänst, att kunna draga sig fram. Om jag förstod herr Reuterskiöld rätt, menade han, att pension var ersättning åt tjänstemannen därför att hans oavsättlighet kränktes genom att staten nödgade honom att frånträda sin tjänst. Jag tror, att det är uteslutande en rent teoretisk ståndpunkt, som naturligvis kan, om man sätter sig ned att göra distinktioner, godtas i en församling av lärda, men som har mycken liten betydelse för staten. Överhuvud taget har ju herr Reuterskiöld en förbluffande förmåga att anlägga renodlade teoretiska ståndpunkter. Han tycks ha den uppfattningen, att verkligheten rättar sig efter hans teorier i stället för tvärtom. Han erinrade om den gamle filosofen Hegel, som när någon en gång upplyste honom om att verkligheten inte stämde med hans teorier, sade: så mycket värre för verkligheten!</w:t>
        <w:br/>
        <w:br/>
        <w:t>Herr Reuterskiöld har rätt i att alla kunna inte ha statstjänst och staten kan inte skapa möjlighet för alla att få arbete vare sig i statstjänst eller på annat håll. Ja, men det utesluter ju inte, att staten kan anse sig ha rätt att anordna sina tjänster så, att de samhälleligt leda till den största möjliga nytta. Jag vill erinra i detta sammanhang också om att 1907 års pensionslag genomförde en höjning av pensionsåldern från 65 till 67 år. Det skedde då utan protest. Jag tycker, att det skulle vara ganska egendomligt, om staten, om den anser, att det var ett missgrepp, som skedde den gången, inte skulle ha rätt att göra en korrigering på den punkten. För övrigt vill jag upplysa om att det infördes ett ganska viktigt prejudikat den gången, som alldeles strider mot herr Reuterskiölds teori. Då infördes nämligen för första gången regler rörande förtidspensionering. Om herr Reuterskiöld har rätt i sin ståndpunkt, borde riksdagen redan då ha gjort sig skyldig till en grundlagskränkning.</w:t>
        <w:br/>
        <w:br/>
        <w:t>Herr Trygger framhöll, att livet inte har något värde, om man inte får arbeta, och det instämmer jag uti, men jag vill fråga herr Trygger, om inte detta gäller 1 lika hög grad för ungdomen som det gäller för de gamla. I det här fallet har man ju att välja mellan det ena eller det andra. Vilka är det, som skola arbeta, och vilka är det, som skola gå utan arbete? Jag tror, att om samhället får välja, det är bättre, att en person i 65-årsåldern lägger ned sina redskap, om samhället kan sörja för att han har sin anständiga försörjning, mr en ung människa, som brinner av verksamhetslusta, skall hindras att arbeta.</w:t>
        <w:br/>
        <w:br/>
        <w:t>Jag har för min del för övrigt aldrig tänkt, att de gamla pensionerade skul-</w:t>
        <w:br/>
        <w:br/>
        <w:t>Herr Trygger sade vidare, att om detta förslag antas, innebär det, att vårt land resignerar i kampen med andra för höjande av den andliga och materiella kulturen. Jag vill hävda, att förslaget har en alldeles motsatt innebörd, nämligen att vårt land rustar sig för en skarpare konkurrens, en skarpare tävlan med andra länder både på den andliga och den materiella odlingens område. Jag frågar, om det är en nation på dekadans, som verkligen inriktar sig på att ungdomen skall komma i arbete.</w:t>
        <w:br/>
        <w:br/>
        <w:t>Det är riktigt, att man kan peka på många lysande undantag ifrån den regeln, att en person i äldre år har minskade krafter, minskad förmåga att göra sig gällande, men genomsnittligt gäller det nog, att en tjänsteman, som har passerat 65-årsåldern, har givit sitt bästa och har rätt till vila.</w:t>
        <w:br/>
        <w:br/>
        <w:t>Herr Trygger proponerade, att man skulle göra ett särskilt undantag för Justitieråden. De skulle helt och hållet uteslutas från reglementets bestämmelser. Han menade, att om man inte gjorde detta, skulle det uppstå svårigheter att på ett värdigt sätt rekrytera högsta domstolen. J ag tycker att den ståndpunkten bygger på en alltför pessimistisk uppfattning av våra möjligheter här i landet att få fram människor, som kunna bära upp både den rättsliga och den allmänna kulturen. Det finns helt säkert inte något skäl för en sådan pessimism. För övrigt: även med allt erkännande av herr Tryggers vördnad för de insatser, som dessa gamla kunna vara i tillfälle att göra, undrar jag ändå, om det inte är så att även i högsta domstolen är det män i medelåldern, som göra den bärande insatsen.</w:t>
        <w:br/>
        <w:br/>
        <w:t>Jag tycker, herr talman. alltjämt, att den tanken är orimlig, att staten inte skulle ha möjlighet att anpassa pensionssystemet efter de nya förhållanden, som ha inträtt och alltjämt råda i samhället. Jag instämmer i att största möjliga hänsyn mänskligt och ekonomiskt skall tas till befattningshavarna, men Jag hävdar också bestämt, att dessa både mänskliga och ekonomiska hänsyn ha tagits i utskottets förslag till reglemente och övergångsbestämmelser, och med hänsyn till detta vidhåller jag min hemställan om bifall till den föredragna paragrafen.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