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2021</w:t>
      </w:r>
    </w:p>
    <w:p>
      <w:r>
        <w:rPr>
          <w:b/>
        </w:rPr>
        <w:t xml:space="preserve">Datum: </w:t>
      </w:r>
      <w:r>
        <w:t>1935-03-08</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Elof Lindberg (–, man)</w:t>
      </w:r>
    </w:p>
    <w:p>
      <w:r>
        <w:rPr>
          <w:b w:val="0"/>
        </w:rPr>
        <w:t>Herr talman! Jag har begärt ordet för att fästa kammarens uppmärksamhet på den synpunkt, som varit avgörande, när utskottet beslutat avstyrka motionen.</w:t>
        <w:br/>
        <w:br/>
        <w:t xml:space="preserve">Motionären föreslår nämligen i själva verket, att staten skulle ge en viss arbetargrupp, äldre lantarbetare, en lönefyllnad. Staten skulle på grund av att dessa arbetare genom nedsatt arbetsförmåga. eller av andra skäl inte kunna komma upp till en rimlig inkomst tillskjuta 100 kronor för att förbättra deras levnadsstandard. Såvitt jag känner till har det icke någonsin tidigare förekommit att statsmakterna gått in för att lämna lönefyllnad till i privat tjänst anställda, vare sig arbetare eller andra. Skall man nu acceptera denna lönefyllnadsprincip, är det naturligtvis fullkomligt uteslutet, att man i längden skulle kunna begränsa lönefyllnaden att gälla endast lantarbetare. Man skulle inte heller kunna begränsa den att gälla lantarbetare jämte skogsarbetare, vilka senare reservanterna även inbegripit i sin omtanke. Varför inte gå in för en lönefyllnad också åt många </w:t>
      </w:r>
      <w:r>
        <w:rPr>
          <w:b/>
        </w:rPr>
        <w:t>kvinnliga¹</w:t>
      </w:r>
      <w:r>
        <w:rPr>
          <w:b w:val="0"/>
        </w:rPr>
        <w:t xml:space="preserve"> yrkesgrupper, åt gamla </w:t>
      </w:r>
      <w:r>
        <w:rPr>
          <w:b/>
        </w:rPr>
        <w:t>sömmerskor³</w:t>
      </w:r>
      <w:r>
        <w:rPr>
          <w:b w:val="0"/>
        </w:rPr>
        <w:t xml:space="preserve">, strykerskor, tvätterskor, åt restaurangpersonal och alla tusen och tiotusen andra </w:t>
      </w:r>
      <w:r>
        <w:rPr>
          <w:b/>
        </w:rPr>
        <w:t>kvinnor¹</w:t>
      </w:r>
      <w:r>
        <w:rPr>
          <w:b w:val="0"/>
        </w:rPr>
        <w:t xml:space="preserve"> och män som, på grund av att de uppnått en högre ålder, måste nöja sig med ganska obetydliga inkomster och därför äro hänvisade till fattigvården. Ja, varför inte utsträcka denna hjälpverksamhet inte bara till lönearbetare, som ha för liten inkomst, utan överhuvud taget till alla inom vårt folk, som vid högre ålder icke ha en enligt vår mening tillfredsställande ekonomisk standard!</w:t>
        <w:br/>
        <w:br/>
        <w:t>Nu ha vi som bilda utskottsmajoriteten menat, att om statsmakterna skulle ge sig in på detta, skulie man komma att få röra sig med belopp, mot vilka de väldiga summorna till folkpensioneringen kanske skulle visa sig vara endast en bagatell. Vi ha emellertid tyckt, att om man överhuvud taget skall komma fram till en rättvis lösning av ett problem som detta, kan det icke ske i form av lönefyllnad, utan då måste det ske i form av en sänkning av pensionsåldern. Nu skulle ju här kunna invändas, och det var också en talare som gjorde det alldeles nyss, att då kommer man upp till så väldiga kostnader, att staten icke skulle kunna bära dem. Men ponera, att man beslutar att begränsa denna förtidspensionering just till sådana grupper, som på grund av nedsatt arbetsförmåga icke ha möjlighet att skaffa sig en nödtorftig bärgning. I så fall förefaller det mig som om beloppen möjligen skulle kunna bli överkomliga och i varje fall inte stiga till högre summor än det skulle bli fråga om, därest man accepterade den av motionären utvecklade principen.</w:t>
        <w:br/>
        <w:br/>
        <w:t>Till sist ber jag få påpeka, att i pensionsförsäkringskommittén två reservanter varit inne på tanken om en tidigare pensionering av vissa grupper. Och uti den proposition, som Kungl. Maj:t väl kommer att framlägga i denna fråga, kommer det att sägas att frågan, huruvida pension kan beredas vid en tidigare ålder åt vissa grupper av de till folkpensioneringen anslutna, enligt statsrådets mening förtjänar att särskilt utredas. Man sysselsätter sig således redan nu med tanken på en tidigare pensionering av vissa grupper inom samhället.</w:t>
        <w:br/>
        <w:br/>
        <w:t>På det sätt motionären och reservanterna tänkt sig går det icke att lösa denna fråga. Ehuru vi i utskottet allmänt behjärtat det goda syftet med</w:t>
        <w:br/>
        <w:br/>
        <w:t>Ang. understöd åt äldre lantarbetare. (Forts.) denna motion, ha vi på grund av de skäl jag här anfört icke kunnat vara med om ett tillstyrkande av bifall till densamma. Jag ber därför, herr talman, att få yrka bifall till utskottets hemställan.</w:t>
      </w:r>
    </w:p>
    <w:p>
      <w:pPr>
        <w:pStyle w:val="Heading2"/>
      </w:pPr>
      <w:r>
        <w:t>2. Gerhard Strindlund (Bondeförbundet, man)</w:t>
      </w:r>
    </w:p>
    <w:p>
      <w:r>
        <w:rPr>
          <w:b w:val="0"/>
        </w:rPr>
        <w:t>Herr talman! Jag framställde nyss en fråga med anledning av att herr Landgren sade, att det föreslagna statliga understödet skulle bli en lönefyllnad, som skulle kunna utnyttjas av arbetsgivarna. Jag framställde den frågan, om det inte förelåg analoga förhållanden beträffande arbetare, som besitter någon arbetsförmåga men som får bidrag till exempel från folkpensioneringen. Härpå har av herr Falk svarats, att så vore förhållandet. Då skulle jag vilja fråga, om herrarna verkligen ansett det i utlåtandet anförda argumentet mot motionen vara så synnerligen starkt. Utskottet drar ju icke självt konsekvenserna därav. Detta är emellertid förklarligt, ty konsekvensen skulle bli, om den anmärkning som göres är riktig och man vore konsekvent, att man även skulle gå emot folkpensioneringen. Detta argument är således icke hållbart, om man tänker noga efter.</w:t>
        <w:br/>
        <w:br/>
        <w:t>För min del vill jag i sak erinra om att en miljon kronor av margarinmedel ställts till Kungl. Maj:ts förfogande för sociala ändamål. Pengarna ha använts till betalning av spannmål och fläsk som utdelats till behövande. Det är sålunda ingen ny princip, att margarinpengar användas för vissa sociala ändamål. Då undrar jag inte alls på, att motionären påvisat ett ur hans synpunkt näraliggande och verkligen behjärtansvärt socialt ändamål, vartill dessa pengar, därest de fortfarande stå till förfogande, skulle kunna användas. Jag förstår honom och ställer mig på hans ståndpunkt och ber att få yrka bifall till reservationen.</w:t>
      </w:r>
    </w:p>
    <w:p>
      <w:pPr>
        <w:pStyle w:val="Heading2"/>
      </w:pPr>
      <w:r>
        <w:t>3. Victor Mattsson (Bondeförbundet, man)</w:t>
      </w:r>
    </w:p>
    <w:p>
      <w:r>
        <w:rPr>
          <w:b w:val="0"/>
        </w:rPr>
        <w:t>Herr talman! Jag har i detta ärende tillsammans med herrar Gustafsson i Välsnäs och Andersson i Södergård avgivit en reservation för bifall till en utredning i motionens syfte.</w:t>
        <w:br/>
        <w:br/>
        <w:t>Det gäller ju här som sagt en utredning. Herrar Landgren och Falk ha talat om olika möjligheter och uttryckt diverse farhågor beträffande den praktiska tillämpningen av ett utdelande av det föreslagna understödet. Det vore väl i alla fall bättre att avvakta, vilket förslag en utredning kan komma med 1 avsikt att förhindra en dylik tillämpning, som enligt vad herrar Falk och Landgren syntes vilja göra gällande redan förekommer. Jag ber för min del att få säga, att det var med beklämning jag hörde, hur särskilt herr Falk tänkte sig möjligheten av att ifrågavarande förmån skulle kunna hamna icke där den borde, utan att en lantarbetsgivare skulle tillgodogöra sig understödet genom att pressa ned avlöningen.</w:t>
        <w:br/>
        <w:br/>
        <w:t xml:space="preserve">Utskottets ärade ordförande säger i sitt anförande, när han drar upp jämförelsen med en del </w:t>
      </w:r>
      <w:r>
        <w:rPr>
          <w:b/>
        </w:rPr>
        <w:t>kvinnliga¹</w:t>
      </w:r>
      <w:r>
        <w:rPr>
          <w:b w:val="0"/>
        </w:rPr>
        <w:t xml:space="preserve"> arbetare, att det också är synd om dem och att det behövs liknande hjälp till </w:t>
      </w:r>
      <w:r>
        <w:rPr>
          <w:b/>
        </w:rPr>
        <w:t>kvinnliga¹</w:t>
      </w:r>
      <w:r>
        <w:rPr>
          <w:b w:val="0"/>
        </w:rPr>
        <w:t xml:space="preserve"> arbetare inom olika fack, restaurangyrket med flera. Jag ber då att få fästa uppmärksamheten på vad hela utskottet varit enigt om och vad jag funnit samtliga talare här vara eniga om, nämligen »att lantarbetarkåren såsom helhet betraktad tillsammans med den egendomslösa skogsarbetarklassen sedan länge tillhört de i ekonomiskt avseende sämst lottade i vårt land torde vara allmänt erkänt». Detta är väl således allmänt erkänt. Vi kunna enligt mitt sätt att se icke i detta sammanhang dra upp frågan om stödåtgärder till hjälp för den </w:t>
      </w:r>
      <w:r>
        <w:rPr>
          <w:b/>
        </w:rPr>
        <w:t>kvinnliga¹</w:t>
      </w:r>
      <w:r>
        <w:rPr>
          <w:b w:val="0"/>
        </w:rPr>
        <w:t xml:space="preserve"> arbetarkåren inom olika yrken.</w:t>
        <w:br/>
        <w:br/>
        <w:t>Jag är, herr talman, förekommen av herr Andersson i Södergård och kan i stort sett instämma i de synpunkter han anlagt på frågan. Behovet utav att</w:t>
        <w:br/>
        <w:br/>
        <w:t>Ang. understöd åt äldre lantarbetare. (Forts.) här göra något synes mig vara självklart. När det talas om att vi skulle kunna åstadkomma någon hjälp genom det nya pensionslagförslaget, tror jag väl ändå att vi alla känna med oss, att så knappast kommer att bli fallet. Varför kunna vi icke då gå in för en utredning på denna punkt? Varför kan man då ieke gå in för en utredning? Nu, då det ser ut som om statsmakterna i någon mån fått en bättre förståelse för jordbrukets betydelse och då det t. o. m. heter »tillbaka till jorden», borde man väl försöka göra vad göras kan i detta avseende. Jag ser i föreliggande motion om en utredning en liten möjlighet att hjälpa dessa personer, som icke kunna på sin lilla avlöning avsätta en skärv för framtiden och för ålderns dagar. Om wi vilja arbeta för att bereda arbetarna vid jordbruket utkomst, böra vi icke då, mina damer och herrar, söka taga till vara de uppslag, som komma fram, och icke bara uttala oss välvilligt om det beaktansvärda i saken, på samma gång som vi försäkra, att vi icke kunna komma någon vart?</w:t>
        <w:br/>
        <w:br/>
        <w:t>Herr talman, jag ber att med dessa ord få yrka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2021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