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2055</w:t>
      </w:r>
    </w:p>
    <w:p>
      <w:r>
        <w:rPr>
          <w:b/>
        </w:rPr>
        <w:t xml:space="preserve">Datum: </w:t>
      </w:r>
      <w:r>
        <w:t>1936-03-04</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Josef Weijne (Socialdemokraterna, man)</w:t>
      </w:r>
    </w:p>
    <w:p>
      <w:r>
        <w:rPr>
          <w:b w:val="0"/>
        </w:rPr>
        <w:t>Herr talman! Det ärende, som här föreligger till behandling, sönderfaller egentligen i två delar.</w:t>
        <w:br/>
        <w:br/>
        <w:t>Den första delen av dessa spörsmål beröres i den motion, som framburits av herr Andersson i Rasjön m. fl. och som går ut på att genom olika åtgärder underlätta för landsbygdens ungdom att besöka de allmänna läroverken. Jag ber redan från början få försäkra den ärade motionären, att det i varje fall inte inom den grupp i utskottet, som jag särskilt representerar, finns någon principiell avvikelse från motionärens synpunkter. Vi äro i hög grad angelägna om att den utredning, som 1927 års riksdag begärde och som delvis har verkställts, också kommer att fullföljas, så att man verkligen får se några resultat av den skrivelse, som riksdagen avgav för nio år sedan. Man måste emellertid konstatera, att de olika regeringar, som suttit vid makten under den tid frågan vilat hos Kungl. Maj:t, ha haft vissa svårigheter att brottas med.</w:t>
        <w:br/>
        <w:br/>
        <w:t xml:space="preserve">En av de synpunkter, som man fått lägga på denna fråga, har varit trängseln på de intellektuella levnadsbanorna. På den punkten delar jag givetvis de synpunkter, som framfördes av </w:t>
      </w:r>
      <w:r>
        <w:rPr>
          <w:b/>
        </w:rPr>
        <w:t>fru²</w:t>
      </w:r>
      <w:r>
        <w:rPr>
          <w:b w:val="0"/>
        </w:rPr>
        <w:t xml:space="preserve"> Eklund, nämligen att man bör sträva efter ett urval ur begåvningsoch lämplighetssynpunkt och inte ur penningsynpunkt eller bostadssynpunkt. Å andra sidan måste man dock göra klart för sig, att i en tid då det råder stor arbetslöshet bland de s. k. intellektuella, blir kampen för den fattigare ungdomen betydligt hårdare än under andra förhållanden. Därför måste man redan från början ha klart för sig de svårigheter, som en fattig pojke, vare sig han bor på landet eller i staden, ofta möter. Från utskottsmajoritetens sida ha vi emellertid icke i det fallet rest några invändningar mot motionärens synpunkter. Vi äro fullt medvetna om att något bör göras och vi ha genom vår motivering velat ge Kungl. Maj:t en uppmaning att ta upp frågan och försöka föra fram den till en lycklig lösning.</w:t>
        <w:br/>
        <w:br/>
        <w:t>Sedan komma vi emellertid till en annan del av motionerna, och där är herr Werner i Höjen med, nämligen frågan om kommunikationerna, särskilt busslinjerna. Motionärerna från folkpartiet och herr Werner i Höjen ha dock lagt upp frågan litet olika. Herr Werner i Höjen vill, att skolorna skola ta hänsyn till kommunikationerna, under det att motionärerna från folkpartiet kanske något mera trycka på att kommunikationerna skola ta hänsyn till skolorna. För min del anser jag, att det bör ske ett samarbete mellan dessa två parter och att det är önskvärt att man försöker förena skolans och kommunikationsväsendets synpunkter. I utskottet efterlyste jag något fall, där en skola med hänsyn till kommunikationsförhållandena borde framflytta tiden för undervisningens början eller där en busslinje kunde ordna en bärig tur med skolungdom, utan att detta skett. Man har helt enkelt inte kunnat anföra något enda sådant exempel.</w:t>
        <w:br/>
        <w:br/>
        <w:t xml:space="preserve">Jag kan inte undgå att gentemot </w:t>
      </w:r>
      <w:r>
        <w:rPr>
          <w:b/>
        </w:rPr>
        <w:t>fru²</w:t>
      </w:r>
      <w:r>
        <w:rPr>
          <w:b w:val="0"/>
        </w:rPr>
        <w:t xml:space="preserve"> Eklund framhålla, att hela detta SPpÖrsmål väl ändå 1 första hand är en lokal fråga. Om det på någon ort icke råder önskvärd överensstämmelse mellan en busslinjes turer och skoltiderna och det skulle finnas ett tillräckligt starkt behov att få till stånd en ändring i detta avseende, böra väl ändå vederbörande målsmän ha möjlighet att framföra sina</w:t>
        <w:br/>
        <w:br/>
        <w:t>Herr Werner i Höjen berörde vidare ett annat spörsmål, nämligen frågan om lästidens förläggning ur hälsosynpunkt. Denna synpunkt ingår i herr Werners 1 Höjen motion, men den har inte kommit till uttryck i reservationen. På denna punkt råder dock, som alla känna till, ganska delade meningar. Det finns en ganska stark opinion från läkarhåll, från en del målsmän och även från skolhåll, som gör gällande, att man bör flytta fram den dagliga lästiden. Jag är själv inte blind för de synpunkter, som därvidlag framförts. Samtidigt måste man dock ta hänsyn till att ett framflyttande av skoltiden skulle medföra, att skolan fick pågå långt fram på eftermiddagen. Det skulle då bli omöjligt att i samma utsträckning som hitintills bereda eleverna ledighet från skolarbetet under den tid på dagen, då det ännu är dagsljus. Detta är alltså en ganska komplicerad fråga. Om emellertid motionärerna begärt en allmän utredning angående den dagliga lästidens förläggning, tror jag nog, att det funnits rätt starka skäl för en sådan utredning — om nu riksdagen behöver ta något initiativ i den frågan.</w:t>
        <w:br/>
        <w:br/>
        <w:t>Vad vi nu ha att ta ståndpunkt till är emellertid den reservation, som här föreligger, och som går ut på att vi skola begära en ändring i läroverksstadgan av innehåll att de olika skolstyrelserna vid bestämmandet av den dagliga lästiden skola ta hänsyn till rådande kommunikationsförhållanden. Det är naturligtvis inte något farligt äventyr att besluta en sådan skrivelse, men utskottsmajoriteten har inte velat vara med på detta, därför att vi anse, att en sådan skrivelse icke är nödvändig. För någon månad sedan talades det rätt mycket om alla skrivelser som ligga i departementen utan att föranleda några atgärder. Jag tror för min del att riksdagen bör vara försiktig med att skriva tull Kungl. Maj:t, och man bör ha synnerligen starka skäl, innan man avlåter en skrivelse.</w:t>
        <w:br/>
        <w:br/>
        <w:t>Då jag inte anser, att man 1 denna fråga kunnat förebringa några bärande skäl för en skrivelse till Kungl. Maj:t, ber jag, herr talman, att få yrka bifall till utskottets avslagsyrkande.</w:t>
      </w:r>
    </w:p>
    <w:p>
      <w:pPr>
        <w:pStyle w:val="Heading2"/>
      </w:pPr>
      <w:r>
        <w:t>2. Gustaf Henning Andersson (–, man)</w:t>
      </w:r>
    </w:p>
    <w:p>
      <w:r>
        <w:rPr>
          <w:b w:val="0"/>
        </w:rPr>
        <w:t>Herr talman! När man läser utskottets motivering och hör dess ordförande här utveckla sina synpunkter, får man den uppfattningen, att vår motion blivit bemött med en översvallande välvilja. Det är bara synd, att denna välvilja inte har räckt till ett förslag om positiva åtgärder.</w:t>
        <w:br/>
        <w:br/>
        <w:t>Då utskottets ordförande i sitt anförande framhöll, att det för närvarande inte är nödvändigt att företa någon åtgärd i förevarande angelägenhet, vill jag fästa uppmärksamheten på att detta ganska dåligt överensstämmer med hans motivering, där han gång på gång erkänner, att det som avhandlas i motionerna är en mycket behjärtansvärd sak, som bör uppmärksammas. Nu är ju detta i allra högsta grad en speciell landsbygdsfråga, och man kan därför kanske inte begära, att städernas representanter skola ha så stort intresse för de spörsmål det här gäller. Det är en händelse, som ser ut som en tanke, att av de utskottsledamöter, som deltagit i avslagsyrkandet, de flesta äro bosatta i städerna. Vi som bo på landsbygden känna dock, som herr Werner i Höjen mycket riktigt framhöll, ett starkt behov av att något göres för att lösa de problem, som här upptagits.</w:t>
        <w:br/>
        <w:br/>
        <w:t>När jag väckte min motion, var jag naturligtvis inte säker på att jag själv kunde anvisa de rätta vägarna, och därför nöjde jag mig med att hemställa</w:t>
        <w:br/>
        <w:br/>
        <w:t>verken. (Forts.) om utredning i ämnet. Nu säger utskottets ordförande, att om vi hade begärt en allmän utredning om den lämpliga förläggningen av den lagliga skoltiden, skulle han kunnat biträda vår hemställan. Ja, men man skulle väl kunna finna täckning för ett sådant yrkande från utskottets sida i min motion, där Jag begärt en allmän utredning om ett samordnande av undervisningstiden med lämpliga kommunikationstider och för övrigt om alla problem överhuvud taget, vilkas lösning kunna underlätta de fattiga landsbygdsbarnens skolgång. Hade bara den goda viljan funnits, hade man nog kunnat komma fram till ett positivt resultat.</w:t>
        <w:br/>
        <w:br/>
        <w:t>Jag skall inte närmare yttra mig om den föreliggande frågan i dess större sammanhang. Därvidlag har utskottet hänvisat till 1929 års förslag och uttalat en förhoppning om att efter vad som förekommit Kungl. Maj:t skall ta sig an saken. Jag kan emellertid inte dela utskottets förhoppningar i det avseendet, ty har en utredning legat i sju år, utan att någon regering tagit upp ärendet, då brukar det nog behövas en extra påstötning för att få fram den i ljuset. Med hänsyn till det livliga intresse, som funnits inom utskottet, skulle man kunnat vänta sig ett något kraftigare stöd. Man hade till exempel i klämmen kunnat beträffande 1929 års utredning uttala, att den borde föranleda till någon positiv åtgärd. Jag skall emellertid inte närmare ingå på den delen av detta spörsmål, men jag vill erinra om att då saken fördes på tal vid 1929 års riksdag, var det på grund av en partimotion från det socialdemokratiska partiet. Och en av det socialdemokratiska partiets dåvarande ledamöter, herr Sundström, anlade då samma synpunkter på denna fråga, som vi nu gjort, nämligen att man borde försöka hjälpa de fattiga barnen på landsbygden att besöka läroverken. Då fanns det alltså inom det parti, som herr Weijne tillhör, ett positivt intresse för saken, som tog sig uttryck i en partimotion. Nu däremot tycks det inom detta parti inte ens finnas så mycket intresse för denna fråga, att man vill tillstyrka en motion, som endast omfattar en relativt liten del av problemet.</w:t>
        <w:br/>
        <w:br/>
        <w:t>Vidare påstod herr Weijne, att vi inte hade kunnat påvisa ett enda exempel på bristande samordning mellan kommunikationsmedlens ankomstider och läroverkens begynnelsetider. Jag tror, att man med hundratals exempel skulle kunna visa, att det inte finns någon sådan överensstämmelse mellan dessa tider.</w:t>
        <w:br/>
        <w:br/>
        <w:t>Då jag föreställer mig, att herr Weijne hämtat sin erfarenhet från sin hemstad, har jag skaffat mig en busstidtabell för Västergötland. I den finner man, att så gott som samtliga busslinjer, som gå till Borås, ha sina turer lagda så, att de komma in till staden, sedan undervisningen i läroverket börjat. På rutten Skene—Borås kommer den första bussen in klockan 8.30. På linjen Borgstena— Borås kommer första bussen in klockan 8.45, och samtidigt kommer bussen Gingri—Borås. På rutten Vårgårda—Borås slutligen kommer bussen in till staden klockan 10.45. — I Kopparbergs län, där vi bl. a. ha läroverk och samrealskolor i Falun, Hedemora och Borlänge, komma så gott som samtliga bussar in med sin första tur så sent som klockan 9.15, och undervisningen i läroverken börjar ju redan vid åttatiden. Här skulle man ju med enkla anordningar och utan några som helst olägenheter kunna tjäna ett behjärtansvärt syfte. Jag anser, att man bör söka gå varandra till mötes från båda hållen. Läroverken skulle kunna börja sin undervisning en kvart eller halvtimme senare på morgonen, om detta befinnes lämpligt med hänsyn till kommunikationsförhållandena, och bussbolagen skulle säkert också kunna lägga om sina turer litet med hänsyn till den ökade trafik, som de kunde påräkna, om deras tider</w:t>
        <w:br/>
        <w:br/>
        <w:t>Utskottet framhåller vidare, att det skulle finnas en möjlighet att via skolöverstyrelsen få till stånd de ändringar, som vi i motionen åsyfta. Så vitt jag kan förstå, finns det emellertid inte någon sådan utväg, ty det står ju tydligt och klart i läroverksstadgans 19:e paragraf, hur undervisningstiden skall bestämmas. Det enda förbehållet därvidlag är, att »hänsyn så långt möjligt skall tagas till de tider, då flertalet samhällsmedlemmar i den ort, där läroverket är beläget, har ledighet för mattid i hemmet». Det finns inte ett enda ord om att man skall ta hänsyn till kommunikationsförhållandena. Om man går den väg som herr Weijne rekommenderar, kan man följaktligen inte heller med någon utsikt till framgång överklaga ett beslut av en skolstyrelse beträffande undervisningstidens förläggande. Utskottet menar tydligen, att man i varje fall under hand skall gå in till skolöverstyrelsen och begära en ändring. Dessvärre är det dock så, att det inte finns någon organiserad opinion bland föräldrarna. De bo spridda här och där ute i orterna. Var och en av dessa famil- Jer kanske spekulerar på att skicka sina barn till läroverket i staden. När pojken skall börja i skolan, finner man emellertid, att det blir alldeles för dyrt att inackordera honom i staden och, om han skall bo i hemmet, blir det omöjligt för honom att komma in till läroverket i god tid före undervisningens början. Hur skall denna föräldraopinion organiseras och komma till uttryck?</w:t>
        <w:br/>
        <w:br/>
        <w:t>Vad utskottet och herr Weijne här ha anfört, är, det tillåter jag mig säga herr talman, rena svepskäl. Vill man inte en sak, hittar man naturligtvis alltid på några motiv för sin avvisande hållning. Utskottet har ju själv i sin motivering sagt, att det är mycket lätt att åvägabringa en rättelse genom en ändring av läroverksstadgan i den riktning motionärerna förutsätta, men man har tydligen inte orkat fram till något positivt beslut, vilket måste beklagas. Jag tror dock, herr talman, att det vore skäl för andra kammaren att gå den väg, som reservanterna anvisa. Visserligen tar reservationen endast sikte på en liten del av det problem det här gäller, men om regeringen får anledning att syssla med detta mindre spörsmål, kan man ha vissa förhoppningar om att hela frågan skall komma upp även i ett större sammanhang.</w:t>
        <w:br/>
        <w:br/>
        <w:t>Jag ber, herr talman, att få yrka bifall till den vid utskottets utlåtande fogade reservationen.</w:t>
      </w:r>
    </w:p>
    <w:p>
      <w:pPr>
        <w:pStyle w:val="Heading2"/>
      </w:pPr>
      <w:r>
        <w:t>3. Josef Weijne (Socialdemokraterna, man)</w:t>
      </w:r>
    </w:p>
    <w:p>
      <w:r>
        <w:rPr>
          <w:b w:val="0"/>
        </w:rPr>
        <w:t>Herr talman! Jag måste säga, att det föregående anförandet icke skulle ha förvånat mig, om det hade kommit från någon ledamot vilken som helst, men jag hade knappast väntat mig detsamma av folkpartiets ledare. Det finns ett mycket enkelt knep som man brukar använda ibland och som kanske särskilt brukar användas vid politiska möten och det är att spela ut landsbygden emot städerna och säga, att stadsrepresentanterna inte begripa någonting i fråga om landsbygdens angelägenheter. Nu är det emellertid så, att bland utskottsmajoriteten finnas icke endast stadsrepresentanter utan också två landsbygdsrepresentanter. Jag vågar för övrigt på det kraftigaste bestrida, att jag har för vana att. .här i riksdagen anlägga stadssynpunkter på frågorna. Jag har försökt att se detta spörsmål även ur landsbygdens synpunkt.</w:t>
        <w:br/>
        <w:br/>
        <w:t>Det förvånar mig också, att folkpartiets ledare ger sig ut på så hal is som han gör, då han skall försöka bedöma bussförhållandena i Boråstrakten. Han talar om att mellan Skene och Borås går en buss, som kommer in till staden</w:t>
        <w:br/>
        <w:br/>
        <w:t>Jag vet inte om herr Andersson i Rasjön i allmänhet anser att riksdagen, när den skrivit i en fråga utan att detta föranlett åtgärder inom en viss tid, skall skriva en gång till. Vi ha ju inte bara haft en socialdemokratisk regering utan också en regering sammansatt ur det dåvarande frisinnade partiet, och då kunde det väl också varit skäl att skriva. Visserligen hade det inte gått så lång tid då sedan riksdagen avlät sin skrivelse, men frågan hade dock icke blivit löst, och dessutom hade man vid det tillfället knappast kommit in i lågkonjunkturen i så hög grad som under den första tiden, då den nuvarande socialdemokratiska regeringen satt vid rodret.</w:t>
        <w:br/>
        <w:br/>
        <w:t xml:space="preserve">Herr Andersson i Rasjön sade, att det var mycket dålig samstämmighet mellan min motivering och kläm, vilket emellertid berodde på att herr Andersson medvetet eller omedvetet försökte att ge en annan innebörd åt vad jag sade än jag avsett. Jag sade nämligen att det beträffande den lilla frågan, ändring av läroverksstadgan, icke hade förebringats några skäl för att man skulle skriva till Kungl. Maj:t. Rörande den stora frågan ansåg jag att riksdagen hade ett betydande intresse att bevaka, men då man i utskottets motivering positivt hade givit uttryck åt att man önskade någonting uträttat, skulle det enligt min mening kunna räcka därmed. J ag vill fästa uppmärksamheten på att därvidlag även </w:t>
      </w:r>
      <w:r>
        <w:rPr>
          <w:b/>
        </w:rPr>
        <w:t>fru²</w:t>
      </w:r>
      <w:r>
        <w:rPr>
          <w:b w:val="0"/>
        </w:rPr>
        <w:t xml:space="preserve"> Eklund instämt. Det var den där lilla frågan om ändring av läroverksstadgan, som jag satte i förhållande till klämmen.</w:t>
        <w:br/>
        <w:br/>
        <w:t>Herr talman! Jag ber att få vidhålla mitt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2055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