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2076</w:t>
      </w:r>
    </w:p>
    <w:p>
      <w:r>
        <w:rPr>
          <w:b/>
        </w:rPr>
        <w:t xml:space="preserve">Datum: </w:t>
      </w:r>
      <w:r>
        <w:t>1936-06-13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Albin Ström (–, man)</w:t>
      </w:r>
    </w:p>
    <w:p>
      <w:r>
        <w:rPr>
          <w:b w:val="0"/>
        </w:rPr>
        <w:t>Herr talman! Vi socialister ha redan tidigare uttalat vår mening och ställt vårt förslag i den föreliggande frågan. Herr Hagberg i Luleå förkunnade emellertid, att han icke kunde yrka bifall till den socialistiska motionen trots att den, såsom han sade, hade hans sympatier, emedan det här var fråga om regeringsmakten. Vi åter se på denna fråga endast ur rent sakliga synpunkter. När vi väckte vår motion, var det icke fråga om regeringsmakten. Motionen väcktes ju den 31 mars i år. När vi nu försvara motionen, så tänka vi mera på de gamla här i landet, som behöva hjälp, än på regeringsspekulationerna.</w:t>
        <w:br/>
        <w:br/>
        <w:t>det här sammanhanget kan jag emellertid säga så mycket som att den utveckling, vi nu fått skåda, ha vi varnat för redan för tre år sedan. Vi blevo uteslutna ur det socialdemokratiska partiet därför att vi sade ifrån redan vid den tidpunkten, att denna undfallenhetspolitik, detta samförstånds- Joller, skulle komma att leda till det resultat, som det nu också har lett till. Vid tidpunkten i fråga hade jag ju också nöjet att sammanträffa med herr Möller och diskutera de här sakerna, och det är ju rätt egendomligt att finna, vilka lärdomar han vunnit under dessa tre år. Den förkunnelse han då kom med, präglades alltigenom av en ljusblå optimism visavis detta samförstånd, som skulle komma att räcka i snart sagt eviga tider. Vi ha varnat för detta redan för tre år sedan, herr Hagberg. Man tog ingen hänsyn till våra varningar då, och man har icke tagit någon hänsyn till dem senare heller, då vi fört opposition emot denna politik. Under sådana förhållanden förmodar jag, att herrarna i regeringspartiet själva få sörja för regeringsbekymren. Det är nämligen ingen anledning för oss att nu i sista minuten blanda oss i denna fråga, utan vi ha ju allenast att ta ställning till de rent sakliga frågor som här föreligga.</w:t>
        <w:br/>
        <w:br/>
        <w:t>I detta sammanhang skulle jag ju också kunna säga till herr Hagberg i Luleå, att om icke herrarna 1932 fört den olyckliga klass-mot-klass-politiken. vilken ledde till att på Göteborgsbänken nu sitter en borgerlig mer än som skulle sitta där, kanske till och med denna röst nu 1 denna situation hade kunnat bidraga till att åtminstone i denna fråga stödja regeringens ställning i andra kammaren. Vid den tidpunkten lyssnade man emellertid icke till sådant tal. Vid den tidpunkten var det icke frågan om något sådant, utan då gällde det att föra den extrema klass-mot-klass-politiken.</w:t>
        <w:br/>
        <w:br/>
        <w:t>När vi icke äro ansvariga för detta, och när vi varnat för denna sam för-</w:t>
        <w:br/>
        <w:br/>
        <w:t>Ang. dyrortsgradering av folkpensionerna m. m. (Forts.) ståndspolitik, kunna vi 1 dagens situation icke göra annat än framföra vad vi tidigare framfört, nämligen kravet på bättre hjälp åt de gamla 1 detta land. Jag vill också konstatera, att den motion, som vi här framfört, står 1 full överensstämmelse med de uppfattningar som herr Hagberg i Luleå framfört så sent som förlidet år. Ja, den kanske icke ens går så långt som de krav han då framförde. Jag måste ju för min del säga, att kravet på en sänkning av pensionsåldern till 60 år är ett krav som man icke kan skjuta undan och som måste aktualiseras, och som vi komma att slåss för oberoende av regeringsbekymmer och oberoende av ställningstagandet till regeringen, herr Hagberg. Detta är ett utav de gamla reformkraven i fråga om pensionslagstiftningen.</w:t>
        <w:br/>
        <w:br/>
        <w:t xml:space="preserve">Jag måste ju också säga, att när vi i vår motion begärt bättre pensioner, även detta är ett mycket rimligt och naturligt krav. </w:t>
      </w:r>
      <w:r>
        <w:rPr>
          <w:b/>
        </w:rPr>
        <w:t>Fru²</w:t>
      </w:r>
      <w:r>
        <w:rPr>
          <w:b w:val="0"/>
        </w:rPr>
        <w:t xml:space="preserve"> Nordgren sade, att de nuvarande pensionerna äro »någorlunda drägliga». Om </w:t>
      </w:r>
      <w:r>
        <w:rPr>
          <w:b/>
        </w:rPr>
        <w:t>fru²</w:t>
      </w:r>
      <w:r>
        <w:rPr>
          <w:b w:val="0"/>
        </w:rPr>
        <w:t xml:space="preserve"> Nordgren går ut och frågar pensionärerna, får </w:t>
      </w:r>
      <w:r>
        <w:rPr>
          <w:b/>
        </w:rPr>
        <w:t>hon²</w:t>
      </w:r>
      <w:r>
        <w:rPr>
          <w:b w:val="0"/>
        </w:rPr>
        <w:t xml:space="preserve"> nog besked om att det icke är någorlunda drägliga pensioner utan det är pensioner, som de icke kunna leva på. De få gå till kommunerna för att få bistånd. Som redan min kamrat på Dalabänken framhållit, så voro vi, när riksdagen förra året antog denna pensionslagstiftning, ense om att yrka avslag på denna bestämmelse. Vi sade ifrån, att pensionsförhöjning i regel komme att medföra en motsvarande minskning av från fattigvården utgående hemunderstöd. För att underlätta fattigvårdsstyrelsernas arbete skulle understödstagarna lämna särskilda upplysningar.</w:t>
        <w:br/>
        <w:br/>
        <w:t>Hur är det nu, herr Eriksson i Falun, med de allra fattigaste? Vad få de, om man tillämpar den princip, som riksdagen godkände i fjol och som vi yrkade avslag på? Jo, att staten får skjuta till det, som fattigvården och kommunerna fått giva ut i kommunalt pensionstillägg, medan de allra fattigaste ingenting få med av det hela.</w:t>
        <w:br/>
        <w:br/>
        <w:t>De, som ha något bättre ställt och tidigare icke behövt dessa kommunala pensionstillägg få något och i vissa fall icke så litet. Även på den punkten ha vi anledning understryka vad vi sade i fjol eller att det ingen rättvisa finns i systemet.</w:t>
        <w:br/>
        <w:br/>
        <w:t>Min kamrat på Dalabänken hade anfört några siffror, som herr Eriksson polemiserade emot. Man kan ju alltid säga, att hur låga pensionerna än äro, finns det grupper, som ha det ännu sämre ställt än pensionstagarna. Men är icke avsikten här att åtminstone söka understödja kravet på att man skall få pensioner, som de gamla kunna leva på. Det kunna de icke på de pensioner, som nu utgå.</w:t>
        <w:br/>
        <w:br/>
        <w:t>Herr Eriksson i Falun försökte att förklara saken. Det är gammalt folk, som inte behöver så mycket för livets uppehälle som personer i den mogna åldern. De behöva just icke skaffa sig några kläder. Även om det finns en grupp sådana gamla, finns det också en stor grupp, som vid 50—55 ärs ålder — innan de fått pension — blivit utrationaliserade ur industrien. Sedan ha de, underkastade herrarnas humana arbetslöshetsdirektiv, gått hos A. K. år efter år. När man icke längre kunnat sända ut dem, ha de fått folkpension. Vad tror herr Eriksson i Falun de, som gått på detta sätt, ha för slags kläder? Tror herr Eriksson, att dessa människor ha större förutsättningar än andra att reda sig på sina pensioner? Så ser det ut i det verkliga livet! Man kommer inte direkt från arbetsplatsen och får pension, utan man måste — åtminstone inom sådana industrier, som härjats av kriser och vid dessa kriser utrationaliserat äldre arbetare — gå 10, 12, ja 15 år, innan man får folkpension. Jag kan försäkra, att stora grupper av dessa arbetare varken ha kläder eller eljest särskilda förutsättningar för att kunna leva på</w:t>
        <w:br/>
        <w:br/>
        <w:t>När vi, herr Hagberg, dels yrka bifall till den reservation, som socialdemokraterna avgivit, och dels yrka bifall till vår motion, är detta ingenting, som strider mot vartannat. Ett bifall till reservationen om beredande av dyrortstillägg till pensionärerna skulle innebära ett steg i rätt riktning, men vi äro icke tillfredsställda med det, utan vi anse, att det är två saker till, som behöva genomföras: Den ena är sänkningen av pensionsåldern till 60 år. Det är den allra viktigaste. Gå ni ut till de gamla, skola de säga på samma sätt. Den andra är höjning av de »ordinarie» pensionerna — om man så får uttrycka det — till sådana belopp, att de gamla kunna leva på sina pensioner och slippa springa till fattigvården.</w:t>
        <w:br/>
        <w:br/>
        <w:t>Det är dessa saker, som gjort, att vi i denna situation ansett det nödvändigt att föra de gamlas talan, även om vi störa herrarnas regeringsbekymmer. Andra hänsyn få icke hindra oss att söka väcka opinion för höjning av pensionerna och sänkning av pensionsåldern.</w:t>
        <w:br/>
        <w:br/>
        <w:t>Från herr Erikssons i Falun sida talades det om, att det fanns grupper, som ha det sämre, och att det också finns sådana, som kunna anständigt leva på sina pensioner. Det förvånar mig att höra det talet från herr Eriksson i Falun. Jag har här ett utskottsutlåtande, som vi kanske närmare få tala om på måndag eller tisdag. Det kommer från första lagutskottet och behandlar biskoparnas löneförmåner och pensioner. Vad föreslår regeringen för pensioner åt biskoparna? Jo, regeringen föreslår, att biskoparna skola få 9,000 kronor! Hur stor pension anser herr Eriksson, att en landshövding kan leva på?</w:t>
        <w:br/>
        <w:br/>
        <w:t>Icke kan man påstå, att det beträffande folkpensioneringen räcker med de summor, som det varit tal om. Utskottets förslag går ut på att för höjning av biskoparnas löner skulle på ett bräde anslås 56,750 kronor. Jag vill påpeka, att det icke finns mer än en enda reservation, det är en bondeförbundare, som reserverat sig. Var äro arbetarrepresentanterna, som skola tillvarataga folkets intressen? Socialdemokraterna äro med på denna höjning av biskoparnas förmåner men yrka avslag på vår motion angående folkpensioneringen. Om ni fortsätta med denna undfallenhetspolitik gentemot de borgerliga, komma de borgerliga icke att bry sig om edra speciella önskemål. Ni få skörda vad ni sått. Det sade vi till er redan för tre år sedan. Nu har en sådan situation inträffat, som vi varnade er för.</w:t>
        <w:br/>
        <w:br/>
        <w:t>Herr talman, jag ber att med dessa ord få instämma i herr Karlssons i Grängesberg yrkande om bifall till reservationen. Jag biträder även det av honom i anslutning till vår motion framställda förslaget. Vi anse, att det är så viktigt att manifestera vår ställning till kravet på sänkning av pensionsåldern och till kravet på en förbättring av pensionerna, att vi komma att begära votering och till och med rösträkning. Vi få då höra, om herr Hagberg i Luleå väljer att stödja regeringen eller väljer att stödja de gamla, som behöva komma i åtnjutande av de av oss föreslagna förbättringarna.</w:t>
      </w:r>
    </w:p>
    <w:p>
      <w:pPr>
        <w:pStyle w:val="Heading2"/>
      </w:pPr>
      <w:r>
        <w:t>2. Hilding Hagberg (Vänsterpartiet, man)</w:t>
      </w:r>
    </w:p>
    <w:p>
      <w:r>
        <w:rPr>
          <w:b w:val="0"/>
        </w:rPr>
        <w:t>Herr talman! Jag tänker icke alls diskutera med herr Ström skälen för och emot vad vi gjorde 1932, men jag vill säga herr Ström, att. om vi gjorde en dumhet då, är detta icke något skäl för att de ska begå en dumhet nu. Socialisterna begå ett fel, när de understödja de borgerligas attacker mot regceringen.</w:t>
      </w:r>
    </w:p>
    <w:p>
      <w:pPr>
        <w:pStyle w:val="Heading2"/>
      </w:pPr>
      <w:r>
        <w:t>3. Gustaf Henning Andersson (–, man)</w:t>
      </w:r>
    </w:p>
    <w:p>
      <w:r>
        <w:rPr>
          <w:b w:val="0"/>
        </w:rPr>
        <w:t>Herr talman! Den här diskuterade frågan rörande dyrortsgradering av folkpensionerna har, det vågar jag påstå, fått något överdrivna proportioner. I fjol genomfördes en pensionsreform, som medförde en storartad förbättring av pensionärernas förhållanden. Det är ju det, som är det väsentliga. Man har i diskussionen, såväl i dag som tidigare, haft så lätt för att röra sig med de siffror, vartill det allmännas — statens och kommunernas — utgifter komma att uppgå, och man har förbisett att fjolårets reform medfört en stor förbättring för pensionärerna även därigenom, att den hopsamlade pensionsfonden hädanefter kommer att disponeras för delvis andra ändamål än förut.</w:t>
        <w:br/>
        <w:br/>
        <w:t>Om man, vilket jag anser vara det enda riktiga, räknar på de belopp, som pensionärerna tillföras efter nya och gamla ordningen, skall man finna, att pensionärerna redan för år 1937 på grund av det i fjol fattade beslutet tillföras icke mindre än 142 miljoner kronor i stället för 77 miljoner kronor, som skulle utgått, om de gamla bestämmelserna fortfarande varit gällande. Pensionärernas förmåner ha alltså för det första tillämpningsåret ökats i värde med icke mindre än 65 miljoner kronor. Vad man nu diskuterar gäller en ytterligare förbättring för pensionärerna på omkring ett tjugutal miljoner kronor eller något mera. De siffrorna bör man ställa i jämbredd med varandra. Gör man det, måste man erkänna, att den verkligt stora reformen genomfördes redan i fjol. Om jag icke misstager mig, ha regeringens ledamöter själva och icke minst socialministern prisat fjolårsbeslutet, vilket inkasserats såsom ett bevis på vilka storverk regeringen uträttat, då det gällt att främja den sociala utvecklingen.</w:t>
        <w:br/>
        <w:br/>
        <w:t>Riksdagen avböjde i fjol dyrortsgraderingen på i huvudsak två skäl. Till en början ansågs själva konstruktionen av påbyggnaden otillfredsställande. Här stiger nu chefen för socialdepartementet själv upp och säger, att fjolårspropositionen beträffande dyrortsgraderingen var illa förberedd. Tillåt mig säga, att det är en ganska märklig bekännelse av en departementschef. Man kan ju göra den reflexionen, att har en proposition varit illa förberedd, kan den fataliteten ha inträffat med flera. Konstruktionen är i år bättre, det skall villigt erkännas. En del av de svagheter, som gjordes till föremål för kritik i fjolårets utskottsbetänkande, har mildrats. Kvar stå dock flera invändningar, bland annat av principiell natur, som varit grundläggande för bondeförbundets inställning.</w:t>
        <w:br/>
        <w:br/>
        <w:t>En jämförelse mellan dyrortsgradering av folkpensionerna och de dyrortsgraderingar, som företagits för andra ändamål — för beräkning av tjänstemannalöner, för skatteavdrag och dylikt — kan icke göras. Sprången mellan de olika grupperna äro här för stora. Som herr Olsson i Rimforsa nyss erinrade om inträffar enligt förslaget en del egendomligheter i gränstrakterna mellan olika gruppområden. Enligt propositionen skulle exempelvis Domnarvets municipalsamhälle hänföras till andra ortsgruppen, under det att Stora Tuna kommun, som enklaverar municipalsamhället, skulle tillhöra första ortsgruppen. I Domnarvets municipalsamhälle ingår en del bondbyar, i vilka levnadskostnaderna äro desamma som i moderförsamlingen. I många fall är det bara en väg eller ett dike, som utgör gränsen mellan en gård, som ligger i municipalsamhället, och en, som ligger i socknen. De, som bo på den ena gården, skulle få 100 kronor mer i pension än de, som bo på den andra. Liksom herr Olsson i Rimforsa tror icke heller jag, att det är möjligt att genom kommunala anslag utjämna olikheterna i gränsområdena. Stora Tuna kom-</w:t>
        <w:br/>
        <w:br/>
        <w:t>Jag kan giva socialministern rätt i, att det är svårt att helt och hållet arbeta bort denna ojämnhet, men man skulle kunna komma fram till en rimligare proportion i gränsområdena, om man nöjde sig med att, på sätt föreslogs i en motion vid fjolårets riksdag, minska skillnaden mellan pensionsbeloppen i de olika grupperna. Därtill kommer — jag vågar påstå det — att man genom att införa de dyrortstillägg, som upptagas i propositionen, lyfter pensionstagarna upp till en inkomststandard, som åtminstone beträffande pensionstagare, bosatta i de trakter, som hänförts till ortsgruppen 2, synes vara alltför hög. Äkta makar skulle komma att erhålla en inkomst — bestående av pensionstillägg + dyrortstillägg + den privilegierade inkomst, som de få behålla och som också föreslås höjd, + den avdragsfria inkomsten på 100 kronor för var och en av dem — som i många fall skulle bliva så stor, att inkomststandarden bleve högre för dem än för många i orten bosatta personer i arbetsför ålder. Vilka låga inkomster få icke skogsarbetare och diversearbetare nöja sig med under sina bästa år? Jämför man deras villkor med de inkomster, som man nu föreslår, att de gamla på det allmännas bekostnad skulle erkålla, tror jag, att det finnes anledning att ställa sig betänksam. Man står här i begrepp att för en lång tid framåt så att säga fastlåsa denna höga standard. Det går visserligen att genomföra förändringar, som för vissa medborgargrupper innebära en förbättring i deras inkomstläge, men det är svårt att genomföra förändringar, som innebära en försämring. Vi måste komma ihåg, att vi för närvarande icke ha en fast myntfot. Kronan har i förhållande till guld nedgått i värde till omkring 60 Z. Låt oss göra det tankeexperimentet, att vi om något årtionde uppnå paritet mellan kronans värde och guldvärdet! Enär pensionsbeloppen äro fastlåsta, komme pensionstagarna att då erhålla relativt sett betydligt högre inkomster än som nu avses. Detta skulle innebära en orättvisa gentemot de kategorier av medborgare, som få arbeta och sträva för att försörja sig.</w:t>
        <w:br/>
        <w:br/>
        <w:t>Statsrådet talade om önskvärdheten av att åvägabringa likhet inför lagen. Jag återkommer till vad jag sade beträffande missförhållandena 1 gränstrakterna. Är det likhet inför lagen, att en pensionär erhåller 100 kronor mindre bara därför att han bor på andra sidan en geografisk gräns”?</w:t>
        <w:br/>
        <w:br/>
        <w:t>Beträffande verkningarna för de gamla fattiga rör man sig med förkärlek med mycket stora tal. Man talar om dessa hundratusen fattiga o. s. v. propositionen finns ingen bestämd siffra angiven. Där står, att förslaget gäller över hundratusen personer, fördelade på 143 av rikets kommuner. Jag vill med anledning härav erinra att förbättringen ingalunda kommer att ha någon påtaglig verkan för den betydande del av denna klientel, som omhändertagits av fattigvården. Enligt beräkningarna i fjolårets proposition skulle i de städer och större samhällen, varom här är fråga, ungefär 44 Z av pensionstagarna i större eller mindre grad vara hänvisade till att anlita fattigvården. Hur många av dessa, som omhändertagits för full försörjning, finns det väl ingen utredning om? «Slutsatsen blir, att icke mer än låt oss säga 60 Z av dessa hundratusen eller något flera pensionstagare komma att vinna någon direkt förbättring av sin levnadsstandard genom det beslut, som här rekommenderas. I övriga fall kommer dyrortsgraderingen att medföra skattelättnader för flera kommuner. För all del, intet ont i det, men det är ingen rationell väg att åvägabringa skatteutjämning på, ty det är icke alls sagt, att de kommuner, som för sina pensionärer skulle erhålla ökade pensionsförmåner, äro i behov av skattelättnad. Bland de kommuner, varom här är fråga, befinner sig Stockholms stad. Ingen anser väl, att Stockholms stad</w:t>
        <w:br/>
        <w:br/>
        <w:t>Beträffande sättet för ärendets behandling måste Jag instämma i vad som av någon talare redan framhållits, att det är rätt ovanligt. Förslaget om dyrortsgradering avvisades i fjol enhälligt av riksdagen. Det framställdes icke något yrkande om bifall till propositionen i denna del. Visserligen förelåg det en reservation ifrån de socialdemokratiska utskottsrepresentanterna, men där uttalade man sin sympati för tanken och rekommenderade en utredning. Då herr socialministern försöker att ur utskottsutlåtandet så att säga mjölka ut någon anvisning för sig att på nytt taga upp frågan, så måste han gå bet på försöket. Ty om i utlåtandet funnits en anvisning att taga upp frågan på nytt, varför skulle då de socialdemokratiska ledamöterna i utskottet behövt reservera sig och förorda en sådan utredning? Nej, sanningen är att utskottsutlåtandet från i fjol icke ger något finger åt tanken på att dyrortsgraderingen skulle tagas upp på nytt i detta skede.</w:t>
        <w:br/>
        <w:br/>
        <w:t>I socialministerns senaste yttrande fingo vi veta att han, och jag förmodar även regeringen, hade väntat sig något alldeles särskilt tillmötesgående från folkpartiets sida i denna fråga. Detta är — Jag tillåter mig säga det, mina damer och herrar — en mycket intressant upplysning. Ty den bestyrker vad vi inom folkpartiet hela tiden antagit, nämligen att regeringen räknat på att kunna genomföra dyrortsgraderingen av folkpensionerna med folkpartiets hjälp. Regeringen visste ju att den borgerliga majoriteten i fjol tog avstånd ifrån förslaget, och regeringen visste att det därvid var bondeförbundet som gick i spetsen, men icke förty lägger man fram förslaget, t. o. m. innan den i fjol beslutade lagen hunnit träda i kraft.</w:t>
        <w:br/>
        <w:br/>
        <w:t>Detta kan icke tolkas på mer än två sätt: antingen räknade regeringen från början med att förslaget skulle falla men tyckte att man kunde kosta på sig att lägga fram proposition ändå, bara för att få någonting att visa på i valrörelsen, eller också räknade man på medverkan från annat håll än från det s. k. stödpartiet. Jag tror nu, att den senaste tanken överensstämmer mest med verkliga förhållandet, och jag tror också, att regeringen hade hoppats kunna lösa försvarsfrågan med stöd av folkpartiet emot de andra borgerliga grupperna. Men då har ju herr statsministern och hans regering kommit i det läge, vari han själv förklarat att han minst av allt åstundade att komma. Han har med andra ord förfallit till ett försök att idka detta förkastliga vågmästeri, som han så många gånger har fördömt, och han har misslyckats i detta försök. Detta är vad man i parlamentariskt hänseende kan utläsa av vad som förevarit. Och efter herr Möllers förklaring att regeringen ställer större anspråk på folkpartiet i denna fråga än på andra partier ha vi ju ett erkännande från en regeringsledamot, att min uppfattning om läget i detta avseende är riktig. Därmed är också, så vitt Jag kan förstå, den politiska situation, som håller på att uppkomma med anledning av det väntade beslutet i folkpensionsfrågan, ställd i sin rätta belysning.</w:t>
        <w:br/>
        <w:br/>
        <w:t xml:space="preserve">När man hör diskussionen här får man den uppfattningen, att det är på grund av ovilja att gå tillmötes från folkpartiets sida som regeringen nu nödgas avgå. Det är vi som drivit spel och intrigerat, ledda av osakliga motiv. Det är vi som övat kadaverdisciplin och inte tillåtit en enda man eller </w:t>
      </w:r>
      <w:r>
        <w:rPr>
          <w:b/>
        </w:rPr>
        <w:t>kvinna¹</w:t>
      </w:r>
      <w:r>
        <w:rPr>
          <w:b w:val="0"/>
        </w:rPr>
        <w:t xml:space="preserve"> att rösta på annat sätt än partiet ville, ett påstående som herr statsministern i första kammaren gjort, då han fullkomligt på fri hand tolkat ett uttalande av herr Ljunggren. Men i själva verket förhåller det sig ingalunda</w:t>
        <w:br/>
        <w:br/>
        <w:t>Ang. dyrortsgradering av folkpensionerna m. m. (Forts.) så. Vi ha ju aldrig varit tagna med i beräkningen förr, när regeringen gjort upp sina parlamentariska kalkyler. Så sent som vid partikongressen och på första maj stod statsministern själv och förklarade att det parlamentariska underlaget i riksdagen alltjämt höll och att ingenting hade inträffat som visade motsatsen, men vid den tidpunkten var i alla fall försvarspropositionen framlagd och då var också proposition om folkpensionerna framlagd. Hur kunde herr statsministern avgiva sådana försäkringar utan att veta att de s. k. — jag tillåter mig uttrycket — presumerade bundsförvanterna skulle ge sitt bifall till dessa förslag? Herr statsministern borde snarare ha vetat att så icke skulle bli fallet. Följaktligen tror jag att man har skäl att vara socialministern tacksam för att han lämnat ett tillfälle att ställa den politiska situationen i den belysning, vari den bör ställas.</w:t>
        <w:br/>
        <w:br/>
        <w:t>För att återgå till själva saken, finner man det nu alldeles omöjligt att följa de anvisningar som utskottet angivit, nämligen att dröja med avgörandet av frågan om dyrortsgraderade folkpensioner tills man kan se dem i samband med andra sociala frågor. Men det är väl rätt egendomligt att man kan avvisa ett sådant sammankopplande, samtidigt som man driver den satsen, att försvarsfrågan och folkpensionsfrågan mycket väl kunna sammankopplas. I själva verket äro dock de två sistnämnda frågorna oändligt långt skilda från varandra, under det att de sociala önskemål, som utskottsmajoriteten velat ställa upp i sammanhang med denna fråga, höra ganska nära tillsamman.</w:t>
        <w:br/>
        <w:br/>
        <w:t>Nu spörjes det hur man kan tänka sig, att denna fråga i framtiden skall kunna tagas upp. På den frågan kan för närvarande icke lämnas något svar. Vi ha blivit ställda inför ett avgörande, huruvida den här propositionen kan bifallas eller ej. Vi ha icke, som socialministern synes förutsätta här, gått till verket för att undersöka, varför propositionen skulle avslås. Vi ha då funnit att förslaget ännu är behäftat med en del svagheter och att betänkligheter i kostnadshänseende alltjämt vidlåda detsamma. Visserligen äro kostnaderna minskade för staten men i motsvarande grad ökade för kommunerna, och för dem betyder det att staten tvångsvis ålägger dem bördor, som de själva icke haft någon medbestämmanderätt över. När alla dessa betänkligheter alltjämt stå kvar, ha vi inte funnit skäl att bifalla propositionen i det skick vari den nu föreligger.</w:t>
        <w:br/>
        <w:br/>
        <w:t>Herr Jansson i Falun tillät sig säga, att skiljelinjen nu mellan dem som vilja något och dem som icke vilja något hade så starkt markerats, att han icke ansåg att några möjligheter funnos för att återkomma till frågan 1 fortsättningen. Var och en som uppmärksamt läser utskottsutlåtandet finner väl tvärtom, att motiveringen uteslutande andas välvilja och att det egentligen inte finns något utsagt, varigenom principen som sådan förkastas. Den tillspetsning som inträtt i situationen beklagar jag liksom herr Ljunggren. Jag anser att den inte hade behövt föreligga, och jag vågar påstå att regeringen själv har mycket stor skuld till att frågan kommit i det olyckliga läge den gjort — först och främst emedan frågan tagits upp på nytt riksdagen efter det att en klar majoritet avvisat den, och vidare på grund av kombinationen med försvarsfrågan, en kombination som vid föregående debatt från åtskilliga håll påvisats vara ohållbar och olämplig. Jag tror alltså att frågan skulle ha legat bättre till för framtiden, om regeringen hade behandlat den på annat sätt.</w:t>
        <w:br/>
        <w:br/>
        <w:t>Det finns ingen anledning att ytterligare i debatten draga in politiska moment, men då efter vad jag hört frågan om disciplinen inom de olika partierna och särskilt inom folkpartiet varit på tal i första kammaren — jag förmodar den kommer upp även här i kammaren — vill jag alldeles bestämt bestrida, att folkpartiet i det avgörande, som nu förestår, velat inlägga några poli-</w:t>
        <w:br/>
        <w:br/>
        <w:t>Herr talman! Jag ber att få yrka bifall till utskottets förslag.</w:t>
      </w:r>
    </w:p>
    <w:p>
      <w:pPr>
        <w:pStyle w:val="Heading2"/>
      </w:pPr>
      <w:r>
        <w:t>4. Östen Unden (Socialdemokraterna, man)</w:t>
      </w:r>
    </w:p>
    <w:p>
      <w:r>
        <w:rPr>
          <w:b w:val="0"/>
        </w:rPr>
        <w:t>Herr talman! Det avgörande som kammaren snart går att träffa blir inte bara ett avgörande i frågan om pensionerna på dyrorterna, det blir också ett parlamentariskt avgörande. Det framgår klart av vad jag sagt under försvarsdebatterna, att om riksdagen avslår det förslag som här föreligger från regeringens sida, anser regeringen att däri ligger ett sådant besked från riksdagen, att den icke har möjligheter att i fortsättningen bära regeringsansvaret.</w:t>
        <w:br/>
        <w:br/>
        <w:t>Herr Andersson i Rasjön var i slutet av sitt anförande inne på frågan, hur denna situation uppkommit. Det kan i detta ögonblick ha sitt intresse att något utförligare beröra det spörsmålet. Innan dess kanske jag på nytt får taga upp en fråga, som mycket diskuterats under de senaste dagarna, nämligen frågan om det intresse för reformarbetet som funnits och enligt uttalanden alltjämt finnes och som icke på något sätt skulle ha lidit avmattning. Det är alldeles klart att det från regeringens sida icke kan finnas någon anledning att förringa betydelsen av vad som skett, antingen detta gäller en längre tid bakåt eller gäller vad som skett under den senaste valperioden; naturligtvis särskilt icke i det senare fallet. För egen del är jag tacksam kunna konstatera, att denna regering haft tillfälle att leda en politik som har medfört för landet och folket mycket betydelsefulla resultat. Genom den överenskommelse som träffades vid 1933 års riksdag, i första hand mellan arbetarpartiet och bondeförbundet, och till vilken, icke formellt men reellt, praktiskt taget hela folkpartiet under 1933 och 1934 års riksdagar anslöt sig, blev det möjligt att skapa ett bärande och beständigt underlag för regeringens politik i en mycket svår tid.</w:t>
        <w:br/>
        <w:br/>
        <w:t>Vi vunno därmed bl. a. en större fasthet i de parlamentariska förhållandena, och när man en gång går att summera vinsterna av dessa senaste års politik, får man inte glömma det oerhörda värdetillskott av ökat förtroende till den svenska demokratiens förmåga, som denna stabilisering i det parlamentariska arbetet inneburit. Jag vill uttala den förhoppningen, att de erfarenheter, man i detta avseende gjort, skola beaktas även för framtiden och inte minst när det nu kanske gäller att lösa en parlamentarisk kris.</w:t>
        <w:br/>
        <w:br/>
        <w:t>Men förutom vad man sålunda har vunnit direkt för den parlamentariska stabiliteten, ha stora värden vunnits på andra områden. Den välfärdspolitik, som regeringen har kunnat föra med anslutning från riksdagens majoritet, har medfört att vårt land kunde tagas ut ur den svåra krisen snabbare och effektivare än något annat land. Den innebar räddningen för det svenska jordbruket, den innebar att vi hade möjlighet att i hastig takt reducera den kolossala arbetslöshet, som regeringen hade att möta när den tillträdde. Men samtidigt som vi kunnat hastigt och effektivt övervinna krisens svårigheter, ha under dessa år vunnits resultat av ett värde icke bara för dessa år utan också för framtiden. Ja, även i direkt anslutning till arbetslöshetspolitiken har en del beslut fattats, vilkas verkningar gå vida. Jag tänker därvid i första hand på det stora program i bostadsfrågan som uppgjorts och håller på att realiseras. Det har redan avsatt goda resultat i den mängd bostadsförbättringar, som runt om i Sveriges bygder givit stora skaror av det svenska folket bättre hem. Det har givit resultat även i städerna, och vi ha där kunnat börja realisera den kanske betydelsefullaste delen av detta program som ligger i att kraftigt söka befordra en utveckling så att de barnrika familjerna få hälsosamma och människovärdiga bostäder. Även andra sådana för framtiden betydelsefulla</w:t>
        <w:br/>
        <w:br/>
        <w:t>Det är en hel rad andra viktiga beslut, som under dessa riksdagar fattats, och av dessa nämner jag i första raden det mycket betydelsefulla beslutet vid fjolårets riksdag i folkpensioneringsfrågan. Vi ha inte någon anledning att förringa betydelsen av det beslutet. även om vi äro livligt övertygade om att det kräver sin komplettering. Vi ha vidare under denna tid kunnat genomföra arbetslöshetsförsäkringen. Kanske får jag be herr Andersson i Rasjön observera, att vi där ha en parallell till regeringens förfarande beträffande förslaget om högre pensioner på dyrorterna. När regeringen första gången framlade sitt förslag om arbetslöshetsförsäkringen, blev det avslag i riksdagen. Vi återkommo året därefter och då blev förslaget bifallet. Men den gången var det ingen som blev förvånad över att en regering hade ett sådant intresse för sina reformförslag, att den icke gav tappt i första taget. Jag kan vidare i raden av betydelsefulla beslut nämna arbetarskyddslagens förbättring, blindersättningen, arbetstiden vid sjukhusen, skyddshemsreformen, reformen av lösdrivarlagen, kontrollen över krigsmaterieltillverkningen, lagen rörande bulvanförhållanden när det gäller ägande av svensk egendom, de stora skolreformerna och de betydelsefulla reformerna på rättsväsendets område.</w:t>
        <w:br/>
        <w:br/>
        <w:t xml:space="preserve">Det är, när man sammanfattar det, ett mycket stort och betydelsefullt reformprogram, som denna regering har haft glädjen att samman med riksdagens majoritet genomföra. Det finnes, jag upprepar det, ingen som helst anledning för oss att förringa betydelsen av detta. Jag känner i detta ögonblick 1 stället ett behov att tacka för den medverkan, som regeringen i dessa stycken mött i sina strävanden. Men den omständigheten, att det under dessa år varit möjligt att genomföra en för folket lyckosam politik, innebär ju icke att vi ha realiserat allt som i det avseendet kan vara att göra. Vi äro säkerligen ense därom, att trots alla goda resultat, finnes det oändligt mycket att göra även 1 fortsättningen. Det kan endast finnas ett motiv för att avbryta reformarbetet eller för att taga en så kallad paus i detta reformarbete och det skulle vara, att vi redan hunnit dithän, att vi kunde säga att i Sveriges land lever varje medborgare under trygga förhållanden, har sin säkra utkomst och är avlastad de tärande bekymren för dagens nödtorft. Vi veta emellertid allesammans, att vi icke kunna uttala några sådana stolta ord. VWVi veta att runt om i Sveriges bygder kämpa tusen och åter tusen svenska män och </w:t>
      </w:r>
      <w:r>
        <w:rPr>
          <w:b/>
        </w:rPr>
        <w:t>kvinnor¹</w:t>
      </w:r>
      <w:r>
        <w:rPr>
          <w:b w:val="0"/>
        </w:rPr>
        <w:t xml:space="preserve"> en förtvivlad kamp mot armod och svårigheter. Vi veta att för många är frågan om tryggheten alltjämt det stora problemet och att för ännu flera frågan om trivseln ännu är en olöst fråga. När förhållandena äro sådana, förefaller det mig, som om det icke finnes någon större nationell uppgift än den att utan avbrott, oavbrutet utnyttja alla de möjligheter, som finnas för att förbättra förhållandena för dem, som ännu ha det svårt i vårt land. Det är i varje fall den synpunkten, som är ledande för regeringen och för regeringspartiet.</w:t>
        <w:br/>
        <w:br/>
        <w:t>Man kan naturligtvis då komma in på frågan om i vilken ordning och i vilken takt reformarbetet skall gå. Jag anser mig därvid böra upprepa att jag icke kan acceptera den frågeställning som innebär, att här har man att träffa</w:t>
        <w:br/>
        <w:br/>
        <w:t>Om jag då frågar mig hur en sådan princip skall tillämpas i det nuvarande fallet, så ledes jag. när vi här behandla frågan om pensionerna för de gamla, direkt över till att fastslå ännu en sak och det är, att enligt min uppfattning är omsorgen om de gamla den första samhälleliga omsorg, som bör utövas. Detta följer redan därav att den, som har förbrukat sin arbetskraft och som icke i förmögenhet har tillgång till sin försörjning, är mest 1 behov av att från det allmänna få det, som skall möjliggöra för dem att leva. Men jag bestämmes också av en, låt mig säga, mera sentimental synpunkt. Jag ser på förhållandet mellan samhället och de gamla så, att dessa gamla representera den grupp, som redan givit samhället sin arbetskraft och skänkt sitt tillskott för att möjliggöra den utveckling av det allmänna välståndet, som vi kunna konstatera. Samhället har därför skyldighet att i första hand återgälda till dessa vad de ha givit samhället, när deras arbetskraft icke blott är otillräcklig för att giva samhället fortsatt tillskott utan även otillräcklig för att sörja för deras eget uppehälle.</w:t>
        <w:br/>
        <w:br/>
        <w:t>Man har här senast i dag — det gjordes bland annat av herr Österström — mot dessa gamla mobiliserat det uppväxande släktet. Ville jag fortsätta graderingen, skulle jag efter de gamla ställa det uppväxande släktet, ty det är alldeles uppenbart, att för samhällets bestånd är det av den allra största vikt att de nya medborgarna, som växa upp, få de bästa möjligheterna att göra sina samhälleliga insatser. Det är antagligen många som säga, att blir det en verklig konkurrens mellan de gamlas och de ungas intressen, så få de gamla vika, då få de gå sin undergång till mötes. Den tanken har jag svårt att tänka. Dessbättre behöva vi ju heller icke diskutera saken ur sådana synpunkter, ty det svenska samhället är tillräckligt kraftigt för att kunna ha nödvändig omsorg både om sin uppväxande ungdom och om de gamla, som behöva samhällets stöd. Frågan är nu: Är det orimligt att driva detta krav på bättre pensioner för de gamla på dyrorterna, innan man har tillfälle att taga ställning till de frågor, som äro aktuella genom befolkningskommissionens förslag och som i stor utsträckning gälla det uppväxande släktet. Jag kan icke inse, att man lägger några hinder i vägen för att genomföra dessa reformer, även om man giver åt de gamla den bättre ställning, som vi föreslå. Vi ha i de beräkningar rörande de närmaste årens finansiering, som vi</w:t>
        <w:br/>
        <w:br/>
        <w:t>Det förefaller mig för övrigt litet misstänkt, att man har så starkt intresse för reformer, varom förslag ännu icke ligger på riksdagens bord, under det att intresset mycket betydligt svalnar i samma ögonblick man ställes inför aktuella förslag till reformer. Om man såsom jag utgår ifrån, att det svenska samhället har råd att sörja för både sina gamla och för sina unga, att det svenska samhället har råd att sörja för både sitt yttre försvar och för sitt inre försvar, kan man icke förstå det motstånd, som nu göres mot att man skall giva en förbättrad ställning åt de medborgare, som det här är fråga om.</w:t>
        <w:br/>
        <w:br/>
        <w:t>Jag blev uppriktigt sagt ganska förvånad, när jag hörde herr Anderssons 1 Rasjön resonemang. Han gjorde gällande, att man icke kunde åberopa några rättvisesynpunkter, när man icke kunde överallt genomföra en sådan gradering att pensionsbeloppet vid varje tillfälle anslöt sig till levnadskostnaderna. En absolut rättvisa kan naturligtvis icke uppnås, men jag kan icke förstå, att en större rättvisa kommer fram bara skillnadsbeloppet blir mindre. Det kan väl icke bero på om tilläggspensionen för dyrorterna är 100 kronor, 75 kronor eller 50 kronor. Är det rättvist att i vissa fall ge 50 kronor mera i pension, så kan det vara lika rättvist att i andra fall giva 100 kronor mera. Erkänner man själva principen att man vid beloppens utmätande skall taga hänsyn till de behov, som de olika kostnaderna på olika orter vålla, måste man också erkänna rättvisan 1 att göra den här föreslagna reformen.</w:t>
        <w:br/>
        <w:br/>
        <w:t>Det var även en annan synpunkt, som förvånade mig, då jag lyssnade till herr Andersson i Rasjön. Han gjorde nämligen gällande, att man genom att bifalla regeringens förslag kunde komma i det olyckliga förhållandet att pensionärerna få en bättre ställning än de som arbeta. Det är ju en ganska grym kritik mot de rådande förhållandena inom samhället, om man kan konstatera att pensionärer i Stockholm, med en pension på omkring 550 kronor för en eller, om det är två gamla, 1,100 kronor, komma att befinna sig i ett förhållande, som flera i Stockholm arbetande måste avundas dem. Jag blev så mycket mera förvånad, som jag hade hört högerledaren argumentera mot vårt förslag ur en helt annan synpunkt. Hans argumentation var nämligen den, att även om vi giva de tillägg, som regeringen föreslagit, kunna vi icke komma ifrån att i många fall fortfarande genom fattigvården giva bidrag till pensionärerna. Han menade, att de som äro omhändertagna av eller understödjas av fattigvården till exempel i Stockholm, ha det så mycket bättre än pensionärerna, att man även efter regeringsförslagets genomförande skulle nödgas giva dessa pensionärer bidrag från fattigvården. Jag skall icke roa mig med att draga slutsatser genom en sammanställning, ty då skulle jag komma dithän att de av fattigvården omhändertagna i Stockholm, icke bara gentemot pensionärerna ha en glänsande ställning utan en ännu mera glänsande ställning i förhållande till många i Stockholm arbetande.</w:t>
        <w:br/>
        <w:br/>
        <w:t>Emellertid, när vi nu ha kommit i det läget, att denna fråga om pensionerna åt de gamla på dyrorterna fått en betydelse även 1 utvecklingen fram till en parlamentarisk kris, säger herr Andersson i Rasjön: Det är icke vi, som ha velat detta. Det är — han använde icke de orden, men meningen var klar — regeringens oskicklighet. som gjort att vi kommit dithän. Det må ju förstås, om jag känner lust att här något dröja vid vad det är som fört oss till det läge, där vi nu befinna oss.</w:t>
        <w:br/>
        <w:br/>
        <w:t>Jag konstaterar då först, att regeringen och dess parti erbjudit sig att medverka till samling i försvarsfrågan på de linjer, som upplagts i mellanpartiernas förslag. Man har från de andra hållen förklarat, att man har kvar sitt</w:t>
        <w:br/>
        <w:br/>
        <w:t>Ang. dyrortsgradering av folkpensionerna m. m. (Forts.) sociala reformintresse, men man har till sist, när det gällt att genomföra den sociala reformen, som föreligger vid årets riksdag och som omedelbart kräver anslag, icke kunnat visa den storsintheten att besvara vårt tillmötesgående 1 försvarsfrågan med att gå oss till mötes på det andra området. Det är detta, som skapat den aktuella krissituationen. Det vore dock att feltolka läget, om man sade att hela denna parlamentariska kris uppkommit på grund av oenighet icke om principen rörande dyrortsgraderade pensioner utan om den lämpliga tidpunkten för genomförandet av ett rättvist förslag i detta avseende. Det är alldeles uppenbart, att det har hänt en del annat, som här spelat en roll.</w:t>
        <w:br/>
        <w:br/>
        <w:t>Det var ganska djärvt av representanten för den förolyckade tidigare vågmästarepolitiken att använda ordet vågmästeri, när han skulle söka karakterisera läget. Han menade, att regeringen förfallit till att här söka idka vågmästeri och därför misslyckats. Skillnaden i denna regerings ställning i Jämförelse med praktiskt taget varje annan regering åtminstone sedan 1920 har ju varit den, att regeringen bemödat sig och lyckats skapa ett fast underlag för det väsentligaste i sin politik. På detta underlag har regeringen kunnat bygga. När jag konstaterade vid partikongressen, att det parlamentariska förhållandet mellan regering och riksdag fortfarande var orubbat, så kunde Jag göra det, därför att då hade ännu icke sådana avgöranden fallit, som hade rubbat detta förhållande. Herr Andersson i Rasjön motiverade sitt tal om vågmästeri med påståendet, att vi skulle ha försökt att genomföra pensionsreformen enbart med folkpartiet och att det alltså varit en spekulation för att komma undan de besvärligheter, som samarbetet med bondeförbundet på den punkten skulle ha vållat. Jag förstår icke, hur ett sådant påstående kan göras.</w:t>
        <w:br/>
        <w:br/>
        <w:t>Socialministern har sagt, att vi haft anledning att särskilt räkna med intresse inom folkpartiet för lösningen av denna fråga. Det ha vi kunnat göra av två skäl. Dels godkände folkpartiet i fjol principiellt uppfattningen om de graderade pensionerna. Dels äger folkpartiet på ett annat sätt än bondeförbundet kontakt med folket i städer och andra dyrorter. Man kunde därför räkna med att hos folkpartiet finna större förståelse. Men vi ha ingalunda bedrivit någon vågmästarpolitik genom att söka gå fram i några särförhandlingar med folkpartiet på denna punkt. Regeringen har vid detta tillfälle, som vid andra tillfällen förhandlat öppet med riksdagens partier. När vi inbjödo till förhandlingar riktade vi en ordagrant likalydande skrivelse till bondeförbundet, folkpartiet och riksdagshögern. Förhandlingarna mellan representanter för regeringen och för de tre partierna fördes på en gång, och det har icke gjorts något försök att på denna punkt träffa någon säröverenskommelse med folkpartiet. Vi ha icke haft någon anledning att vid detta tillfälle an- Je andra utvägar, än vi använt från regeringens sida vid andra tillfällen.</w:t>
        <w:br/>
        <w:br/>
        <w:t>Men vad är det då, som i övrigt har ägt rum? Det har pågått under hela regeringens tillvaro från visst håll en bestämd opposition mot regeringen och dess politik. Vi mötte den redan när överenskommelsen år 1933 hade träffats från högern och vissa representanter för folkpartiet. De ord, som då fälldes om regeringen voro sannerligen icke milda och kanske ännu omildare voro de ord, som då fälldes om bondeförbundet. Efter år 1933 har jag haft tillfälle att konstatera, huru oppositionen mot den förda politiken växt dels på så sätt att högern blivit mera energisk i sina framstötar, dels också på så sätt att folkpartiet i större utsträckning än under 1933 och 1934 års riksdagar förenat sig med strävandena att bringa denna politik till avslutning. Jag kan Ju erinra om att högern gick ut i 1934 års val med kravet på ett system-</w:t>
        <w:br/>
        <w:br/>
        <w:t>Ang. dyrortsgradering av folkpensionerna m. m. (Forts.) skifte. Den kom visserligen tillbaka ganska tyst, på grund av det svar, som väljarna hade givit, men när den hade hämtat sig tog den upp oppositionen med förnyad energi. Och jag konstaterar i dag, att förhållandet är inte det att man har gjort vad man rimligen kunde och borde göra för att upprätthålla den goda kontakten med regeringen, utan det har pågått en klar och målmedveten strävan att framkalla en ny politisk situation. Det är bara några dagar sedan, som herr Björck i Kristianstad i sin tidning gav, vad man nu avsåg, uttryckt i de orden, att »det viktigaste av allt nu är att de borgerliga partierna hålla samman». Precis på samma sätt har från mer än ett håll inom folkpartiet strävandet karakteriserats: Det viktigaste av allt är att försöka få en borgerlig samling. Herr Andersson i Rasjön har själv vid flera tillfällen givit uttryck åt samma mening, bland annat i den formen att han har ställt vädjanden till bondeförbundet att glömma det som tidigare varit mellan bondeförbundet å ena och högern och folkpartiet å andra sidan för att möjliggöra denna borgerliga samling.</w:t>
        <w:br/>
        <w:br/>
        <w:t>Vad betyder det, att man vill ha en borgerlig samling, att det är det viktigaste av allt? Jo, det betyder, att det finns någonting som anses viktigare än den nationella samlingen, att den borgerliga samlingen anses viktigare än den samlade lösningen av försvarsfrågan. Man har icke velat göra ett enda medgivande, man har icke på något sätt velat medverka för att få samling i försvarsfrågan, helt enkelt av det skälet, att man eftersträvade någonting som var politiskt, ur dessa mäns synpunkter, viktigare, nämligen den borgerliga samling, som skall trygga »den beprövade ledareklassen» vid dess ledning inom samhället och förhindra den s. k. nya ledareklassen att göra sig gällande.</w:t>
        <w:br/>
        <w:br/>
        <w:t>Jag har sagt i första kammaren och jag upprepar här i dag, att jag riktar inga förebråelser i och för sig mot dem, som anse, att man bör göra ett slut på det nuvarande parlamentariska läget och skapa ett nytt. Jag går till och med så långt att jag säger, att om man anser den politik, som förts under de senaste åren, och en fortsättning av denna politik olycklig för landet, så har man inte bara rättighet utan naturligtvis också skyldighet att försöka skapa ett annat läge och lägga grund för en ny politik. Herr Bagge har ju också förkunnat, att högerns mening är att göra slut på välfärdspolitiken, och han har uttryckligen förklarat, att det enda han lärt av de senaste årens politik, när det gällde bekämpandet av krisen, var att denna politik aldrig mer fick återupptagas. Sammanställer man detta med att samme högerledare har uttalat, att borgerlig politik kan icke föras i detta land utan stöd av det största borgerliga partiet, högern, då ligger syftet i öppen dag. Det man strävat efter är en samling, som skulle bryta med den nuvarande välfärdspolitiken, som skulle lägga grunden för en politik efter helt andra principer. Och jag förstår mycket väl, att den nuvarande regeringen anses i hög grad hinderlig för realiserandet av sådana förhoppningar och strävanden.</w:t>
        <w:br/>
        <w:br/>
        <w:t>Folkpartiet och högern ha gjort vad de ha kunnat för att skapa en krissituation. Jag kan icke säga detsamma om våra bundsförvanter under de senaste åren. Jag tvekar inte att upprepa, vad jag sade i första kammaren, att när de ha kommit dithän, där de nu äro, så beror det nog i högre grad på andras vilja än på deras egen. Men det ändrar ingenting i själva det faktum, att vi befinna oss i ett läge, där man måste konstatera, att regeringens bemödanden icke ha mött det tillmötesgående, som skulle möjliggöra för regeringen att fortfarande bära ansvaret. Det kunde vara frestande att hänvisa till åtskilligt, som tyder på, att man har på den allra senaste tiden, så långt ifrån att söka en utjämning, bara rusat i väg för att skapa så starka motsättningar som möjligt. Det ligger här på kammarens bord en rad av utskottsutlåtanden, som sannerligen icke vittna om någon lust att bevara möjligheterna till det goda</w:t>
        <w:br/>
        <w:br/>
        <w:t>Vad som förestavat dessa strävanden att skapa det nya läget och vad som gjort, att dessa strävanden lyckats, förefaller mig vara tämligen uppenbart. Vilken roll inpiskning och partidisciplin spelat i det avseendet har jag inte möjlighet att bedöma. Det yttrande av mig i första kammaren, varpå herr Andersson i Rasjön häntydde, var ett referat, som jag hade fått i andra hand. Behandlingen av samma sak i båda kamrarna på en gång omöjliggör för en regeringsledamot att följa debatterna i de olika kamrarna så som han skulle önska. Han blir därför hänvisad till att i många stycken få referat av vad som förekommit. Jag hörde inte själv herr Ljunggrens uttalande. Det har emellertid försäkrats mig från många håll, att kammaren fick precis det intryck av vad som yttrades, som Jag återgav med mitt uttalande i första kammaren. Det är inte min sak att tolka vad herr Ljunggren menar, men jag har av honom själv också fått ett referat, och jag har här framför mig en omedelbar nedteckning, där det talas om att många, som skulle ha varit beredda att medverka till en lösning utav frågan om dyrortsgrupperade pensioner, inte nu kunna medverka av politiska skäl. Det politiska skälet skulle vara sammankopplingen med försvarsfrågan. Uppriktigt sagt förstår jag inte en sådan synpunkt. Om man tycker, att det i och för sig är riktigt, att de gamla på dyrorterna erhålla en bättre ställning, om man därjämte kan, om man samverkar med regeringen för att genomföra detta, trygga en nationell och samlande lösning av försvarsfrågan, vad är det då för politiska skäl, som motivera, att man inte kan följa sin övertygelse? Det måste vara, att man överhuvud taget inte anser det lämpligt, att den nuvarande politiken fortsättes. Om detta beror på egen övertygelse eller på partiledarnas nickningar kan jag inte avgöra, men jag måste få den uppfattningen, att de s. k. sakliga skälen, som här skulle ha varit bestämmande över allt annat, behöver man inte, efter vad som upplysts, ha alltför stor respekt för.</w:t>
        <w:br/>
        <w:br/>
        <w:t>Det är politiska motiv, som behärskat dem, som nu drivit fram en parlamentarisk kris. Jag konstaterar detta. Jag har inte något därutöver att tillägga annat än att jag vill uttala samma förhoppning, som den jag slutade med i första kammaren, att den olycka som nu sker — och jag tycker, att det är en olycka, inte alls med hänsyn till regeringen, inte med hänsyn till några personliga synpunkter men med hänsyn till möjligheten att uppehålla det samförstånd, som inte sätter gränsen vid de borgerliga — inte skall bli större än den behöver bli. En av de vinster, som jag räknar med som bestående, av samförståndspolitiken, är det närmande, som skett mellan de stora breda folklagren, bönder och arbetare. Många murar av missförstånd ha rivits under dessa år. Möjligheterna till förståelse ha växt, möjligheterna till samarbete likaså. Jag tror inte, att dessa möjligheter uteslutande äro beroende av vad vi göra här i riksdagen. Det är uppenbart, att politiska konflikter här kunna ha sina återverkningar ute bland folket, men finns det hos folket en verklig känsla, en verklig förhoppning om samarbete för gemensamt väl, kommer denna känsla, denna förhoppning att bryta sig igenom de försök, som göras att resa murarna på nytt.</w:t>
        <w:br/>
        <w:br/>
        <w:t>Denna regering — jag har förklarat det tidigare — är besjälad av en önskan att för statsmakternas beslut skapa den bredast möjliga grund. Vi ha ingenting haft emot att fortsätta att i regeringsställning göra insatser av samma slag som under de senaste åren. Jag kan också här förklara, att den trötthet, som man fablar om på en del håll, den känna åtminstone inte vi. Det är tydligen snarare vår arbetsiver, som vållar bekymmer. Men regeringen och dess parti taga konsekvenserna i det ögonblick de finna, att naturliga förutsättningar för</w:t>
        <w:br/>
        <w:br/>
        <w:t>Som tiden nu var långt framskriden och flera talare anmält sig för yttrandes avgivande, beslöt kammaren, på hemställan av herr talmannen, att uppskjuta den vidare behandlingen av förevarande utlåtande ävensom handläggningen av övriga å föredragningslistan upptagna ärenden till kl. 7 e. m., då enligt utfärdat anslag detta plenum komme att fortsättas.</w:t>
      </w:r>
    </w:p>
    <w:p>
      <w:pPr>
        <w:pStyle w:val="Heading2"/>
      </w:pPr>
      <w:r>
        <w:t>5. Torsten Lundell (–, man)</w:t>
      </w:r>
    </w:p>
    <w:p>
      <w:r>
        <w:rPr>
          <w:b w:val="0"/>
        </w:rPr>
        <w:t>Herr talman! Tillfälliga omständigheter ha fogat det så, att jag har kommit att få ordet närmast efter det att hans excellens statsministern avgivit sin förklaring om att han ställer kabinettsfråga på det avgörande, som riksdagen här går att fatta. Det tillkommer emellertid inte mig att svara på vad han excellens därvid har uttalat. Jag är snarare nästan generad över att behöva meddela, att jag ämnar komma med några sakliga anmärkningar beträffande den fråga, som vi här närmast diskutera, nämligen de dyrortsgraderade folkpensionerna. — Skulle det sedan gå så illa, att världen ginge under samtidigt med den socialdemokratiska regeringen, vilket man nästan kunde vara böjd att förmoda efter en del av de uttalanden, som herr statsministern här gjorde, har jag dock alltid haft tillfredsställelsen, att jag dessförinnan hunnit uttala min mening om den föreslagna dyrortsgraderingen.</w:t>
        <w:br/>
        <w:br/>
        <w:t>Jag tillhör inte det utskott, som behandlat detta ärende, men jag vill ändå uttala min uppfattning i själva sakfrågan, särskilt som jag har en både mot utskottsmajoriteten och reservanterna avvikande mening. Sedan kan ju kammaren fästa det avseende, den själv vill, vid det jag här kommer att anföra. Om jag skulle tillåta mig att göra anspråk på något beaktande, är det inte på grund av den omständigheten att jag tillhör landsbygdens befolkning, ty det har Ju redan förklarats här, att denna icke satt sig in i den föreliggande frågan, utan jag skulle då grunda mina anspråk i den vägen på att jag vid sidan av lantbruk också sysslat med göromål av annan karaktär. Jag har därvid bl. a. kommit i beröring med kalkylering av försäkringstekniska problem.</w:t>
        <w:br/>
        <w:br/>
        <w:t>Om jag alltså får tillåta mig att uttala min mening, så är kravet på en gradering av folkpensionerna efter dyrort i huvudsak berättigat, och det är alldeles särskilt berättigat i den mån de graderade pensionerna kunna grunda sig på egna inbetalda avgifter.</w:t>
        <w:br/>
        <w:br/>
        <w:t>Nu finns ju redan en viss automatisk gradering enligt den pensionslag, som antogs i fjol. Det är emellertid inte där tilläggspensionerna, som äro graderade, utan detta förhållande gäller för avgiftspensionerna. Avgiftspensionerna utgå med ett grundbelopp på 70 kronor plus 10 procent av de avgifter, som vederbörande pensionstagare själv erlagt under sin aktiva ålder. De som under sin aktiva ålder levt på en dyrare ort, ha därmed också i medeltal haft högre inkomster. De ha följaktligen blivit taxerade till högre be-</w:t>
        <w:br/>
        <w:br/>
        <w:t>Ang. dyrortsgradering av folkpensionerna m. m. (Forts.) lopp och i genomsnitt betalt in högre avgifter till folkpensioneringen. Summan av inbetalda avgifter är alltså för de olika pensionstagarna automatiskt graderad efter dyrort, och därmed också de 10 procent, som utgå i pension. Om man räknar efter, hur mycket denna gradering rör sig om, finner man, att en tiondel av de inbetalda pensionsavgifterna, d. v. s. det variabla tillägget till grundbeloppet 70 kronor, vid ordentlig inbetalning varierar mellan 28 kronor och 80 öre som minimum och 96 kronor som maximum. Om man sedan räknar ut medeltalet för denna storhet, en tiondel av de inbetalda pensionsavgifterna, måste detta medeltal för en dyrort komma att ligga inte så litet över vad som är medeltalet för pensionstagarna på en billigare ort. Jag skulle tro, att denna skillnad mellan medeltalen för dyraste och billigaste ort ligger vid ungefär 40 å 50 kronor. Skillnaden mellan de extrema beloppen på samma orter uppgick ju till omkring 70 kronor. Jag har inte sett någon överslagsberäkning på denna skillnad mellan medeltalen. Det kan ju hända, att man gjort en sådan beräkning, och jag kan inte neka till, att det skulle ha varit av intresse att få se den i propositionen. Jag tror inte, att det finns någonting om den saken där.</w:t>
        <w:br/>
        <w:br/>
        <w:t>Det finns alltså redan nu en automatisk gradering av avgiftspensionerna för dyrorterna, och jag tror att herr Eriksson i Falun i förbigående nämnde något om denna gradering. Nu kan man naturligtvis säga, att denna automatiska gradering är otillräcklig, och den motsvarar ju inte den gradering, som propositionen vill ge oss. Om man emellertid skulle vilja öka graderingen, vore det naturligtvis enklast, att man ökade på de 10 procent på avgifterna till 15 eller 20 procent. Om man ginge in för 20 procent, skulle pensionstagarna få tillgodoräkna sig sina egna inbetalda avgifter med en multiplikator av 0.20 i stället för 0.10. De som då bott på dyrort under sin aktiva ålder, skulle därmed också automatiskt få en högre pension på sin ålderdom. Skillnaden i medeltal mellan dyraste och billigaste ort skulle troligen komma att bli 80 å 100 kronor.</w:t>
        <w:br/>
        <w:br/>
        <w:t>Nu säger man naturligtvis emot detta resonemang, att en sådan här gradering kostar pengar, och var skola dessa tagas. Det är tydligt, att det längre fram skulle behövas många tiotal miljoner kronor för att höja multiplikatorn 0.10 till 0.20. Ja, det finns egentligen tre utvägar, som man skulle kunna använda för att finansiera en sådan omläggning. Först och främst skulle man kunna sänka grundbeloppen från 70 till 50 kronor, eller kanske till och med till 40 kronor. Detta skulle dock betyda en avsevärd försämring för vederbörande pensionärer, invänder man kanske. Så skulle emellertid inte bli förhållandet. Denna sänkning från 70 till 50, eventuellt 40, kronor skulle uppvägas av det ökade tillägget på 20 procent i stället för 10 procent av de egna inbetalda avgifterna. Jag tror till och med att man skulle kunna gå ned ända till ett fast grundbelopp på 30 kronor och ändå i praktiken få denna minskning fullt kompenserad, om man höjer multiplikatorn från 0.10 till 0.20 procent. Jag säger i praktiken, ty i praktiken bli ju en hel del extrema fall som teoretiskt kunna tänkas, utrangerade av skeendet självt.</w:t>
        <w:br/>
        <w:br/>
        <w:t>Detta var en av de åtgärder, som man skulle kunna gå in för för att finansiera denna stegring av multiplikatorn från 10 till 20 procent. En annan utväg vore, att man höjde maximiavgiften från nu stipulerade 20 till 25, ja kanske 30, kronor. De pensionsförsäkringssakkunniga gingo ju mycket längre i sitt förslag. En sådan höjning av avgifterna skulle ge ett inte så litet belopp. En del av de inflytande medlen kunna användas för att finansiera höjningen av multiplikatorn från 0.10 till 0.20, under det en del går åt till höjning av den andra faktorn, d. v. s. själva summan av inbetalda avgifter. Samtidigt stegras graderingen efter dyrort.</w:t>
        <w:br/>
        <w:br/>
        <w:t>Som en tredje åtgärd skulle man kunna medge, att pensionsfonden finge växa något över de nu tänkta 1,000 miljonerna och kanske få stiga till 1,200 eller 1,500 miljoner kronor. I de planer, som lågo till grund för den ursprungliga allmänna pensionsförsäkringen, gick man ju vida längre än till en fond på 1,200—1,500 miljoner kronor.</w:t>
        <w:br/>
        <w:br/>
        <w:t>Om man vidtoge dessa tre åtgärder, skulle man kunna få denna höjning från 10 till 20 procent finansierad och vinna en enligt mitt förmenande god lösning på det problem, det här gäller. Hur stor skulle den automatiska graderingen då bli på detta sätt? Ja, den skulle kanske inte bli fullt så stor som den gradering, som föreslås i Kungl. Maj:ts proposition, d. v. s. två steg på 100 kronor. MSakkunnigutredningen föreslog ju emellertid två steg på endast 50 kronor, under det att man med de åtgärder, som jag här skisserat, nog skulle kunna få två steg på 70 å 75 kronor.</w:t>
        <w:br/>
        <w:br/>
        <w:t>Jag har bara framkastat dessa förslag som en utväg att lösa frågan, och Jag tror, att det vore ett tillvägagångssätt, som vore förtjänt av en undersökning, ty även om denna fråga i dag faller, vilket allt talar för att den gör, är den ju därmed inte borta för all framtid. Utskottet säger 1 sitt utlåtande, att det anser, att denna fråga bör ingå som ett led i ett fortsatt övervägande av olika sociala projekt. Framställningen blir således i dag inte definitivt avslagen utan snarare, som jag tror herr Åqvist uttalade, bordlagd. Under sådana förhållanden tror jag, att det i sakens eget intresse vore till fördel, om den tankegång, som jag här försökt klargöra, också toges under övervägande. Om kammarens ärade ledamöter vilja fundera litet närmare över detta problem, skola ni nämligen säkert finna, att en sådan här automatisk gradering, skulle bli en lämplig utväg att undkomma de slitningar, som annars säkerligen måste uppstå ifråga om personer, som flytta mellan orter av olika dyrhetsgrad. Både herr Skoglund, Olsson i Rimforsa och Andersson i Rasjön ha ju talat om de slitningar, som därvidlag kunna uppkomma.</w:t>
        <w:br/>
        <w:br/>
        <w:t>En sådan lösning av pensionsförsäkringsproblemet, som jag här skisserat, skulle i viss mån innebära en återgång i riktning mot den allmänna pensionsförsäkringslag, som ännu gäller men som skall träda ur kraft i och med ingången av nästa år. Den omläggning av folkpensioneringen som i fjol vidtogs hade många obestridliga förtjänster, men den innebar också i vissa avseenden uppenbara försämringar. En försämring var, att man avlägsnade sig från principen om individens självpensionering, som var den bärande tanken i den gamla pensionsförsäkringslagen, och i stället finge vi in en skatt för avlyftande av kommunernas fattigvårdskostnader. På det sättet kan man nämligen i det stora hela karakterisera den folkpensioneringslag, som 1 fjol infördes. De av mig framkastade förslagen skulle innebära en viss restaurering av självpensioneringstanken, och det tror jag endast skulle vara till nytta.</w:t>
        <w:br/>
        <w:br/>
        <w:t>Utöver vad jag nu anfört skall jag inte ge mig in på någon närmare granskning av vad olika talare här under debatten yttrat. Jag skulle dock vilja säga ett par ord, som genmäle till herr statsrådet och chefen för socialdepartementet, som talade om de lyckliga förhållandena i Danmark och de mycket högre belopp, som där offrades på pensionering av åldringar. Jag undrar, hur det skulle gå med dessa pensioner till åldringarna, om man skulle göra det tankeexperimentet, att Danmark bleve besatt av tyska trupper — det är väl inte värt att tala om några andra än tyska trupper, ty det finns ju inte så många här i kammaren, som kunna tänka sig, att ett krig kan hota från något annat håll än Tyskland eller Italien. Jag tror nog, att många danskar efter en sådan händelse skulle börja fundera över, om det ändå inte varit skäl i att något mer offrats till försvarsändamål och något mindre till folk-</w:t>
        <w:br/>
        <w:br/>
        <w:t>Med anledning av den grundtanke, som gick igen i en del av vad hans excellens herr statsministern här yttrade — vilket, som jag redan sagt, inte tillkommer mig att svara på — skulle jag ändock från mitt enkla håll vilja uttala, att samhället givetvis bör dra omsorg om sina behövande gamla. Samhället bör dock ordna denna sin omsorg på ett sådant sätt, att ingen kan känna någon frestelse att ställa sig behövande. Detta är enligt mitt förmenande den sociala hjälppolitikens värsta problem, och det förefaller mig, som om man på socialdemokratiskt håll icke hade tillräcklig känsla för svårigheterna däruti.</w:t>
        <w:br/>
        <w:br/>
        <w:t>Herr talman! Jag ber att få yrka bifall till utskottets hemställan.</w:t>
      </w:r>
    </w:p>
    <w:p>
      <w:pPr>
        <w:pStyle w:val="Heading2"/>
      </w:pPr>
      <w:r>
        <w:t>6. Bernhard Eriksson (Socialdemokraterna, man)</w:t>
      </w:r>
    </w:p>
    <w:p>
      <w:r>
        <w:rPr>
          <w:b w:val="0"/>
        </w:rPr>
        <w:t>Herr talman! Jag endast beklagar, att den siste ärade talaren icke framförde sina onekligen ganska snillrika tankar redan i fjol, då pensionsfrågan behandlades. Jag är nämligen säker på att han i så fall skulle ha fått hela landsbygdens jordbrukande befolkning emot sig. Den reform beträffande avgiftspension, som då genomfördes, har nämligen till allra största delen tillkommit med tanke på den del av landsbygdens befolkning, som inte får pensionstillägg. Den i fjol genomförda reformen innebar nämligen, att avgiftspensionerna genom ändrade beräkningsgrunder höjdes betydligt, vilket särskilt kommer den jordbrukande befolkningen till godo.</w:t>
        <w:br/>
        <w:br/>
        <w:t>Det förvånar mig även, att herr Olsson i Rimforsa, som inom kommittén var en förespråkare för de nya grundpensionerna, i dag icke har samma förståelse för dyrortsgrupperingen, som han lade i dagen inom kommittén. Vi betraktade inom kommittén folkpensioneringen som en enhetlig fråga och sökte lösa den i ett sammanhang. Vi kommo till det resultatet, att det inte vore mer än rättvist att söka åstadkomma den kompensation, som ofrånkomligen är nödvändig för dyrorterna. Kommittén föreslog därför en dyrortsgradering, och Kungl. Maj:t framlade förslag därom i sin proposition i fjol. Om herr Lundell kommit med sitt förslag i fjol, hade han troligen inte fått en enda av sina ståndsbröder i kammaren med sig. Dessutom förvånar det mig, att herr Lundell, som säger sig vara försäkringsmatematiker, inte förstår, att om man skulle följa hans linje, skulle det dröja 30—40 år framåt i tiden, innan pensionstagarna skulle märka något resultat av hans reform. En sådan omläggning skulle dessutom innebära en återgång till det gamla systemet, som ingen vill försvara utom möjligen herr Lundell.</w:t>
        <w:br/>
        <w:br/>
        <w:t>Herr Andersson i Rasjön yttrade, att svårigheterna att genomföra dyrortsgrupperingen äro så stora, att han för den skull inte vill vara med om den. Han tog förhållandena i Domnarvet som exempel. Ja, det kan naturligtvis i en del fall uppstå en viss spänning i gränstrakterna mellan två olika dyrortsdistrikt. Det kan man nog inte komma ifrån. Men om herrarna därvidlag skriva och begära en ny utredning till nästa års riksdag, kan jag inte tänka mig annat än att resultatet blir detsamma, som den nu företagna utredningen visat. Jag vill inte påstå, att den utredning, som gjordes i fjol och i vilken jag deltog, är fullkomlig. Jag tror dock, att den expert, som vi anlitade för</w:t>
        <w:br/>
        <w:br/>
        <w:t>Ang. dyrortsgradering av folkpensionerna m. m. (Forts.) denna utredning, är den bästa tänkbara. Det var den tjänsteman inom socialstyrelsen, som haft hand om dyrortsgrupperingen, ända sedan vi först gingo in för en sådan. För min del tror jag inte, att man härvidlag kan komma längre än vad som föreslås i Kungl. Maj:ts proposition i år. Det är ju en given sak, att man alltid måste räkna med vissa svårigheter i gränsområdena. I andra länder har man precis samma svårigheter att kämpa med. I Danmark t. ex. delar man upp hela landet i tre olika grupper. Landsbygden får utgöra en grupp, Köpenhamn och dess närmaste omgivningar en grupp. Till den tredje gruppen hänföras alla andra städer och större köpingar. Denna uppdelning måste ju betraktas som mycket schablonmässig men denna omständighet har icke utgjort hinder för genomförande av dyrortsgruppering.</w:t>
        <w:br/>
        <w:br/>
        <w:t>För att man inte skulle få en alltför stel gruppering — och det var ju detta, som herr Olsson i Rimforsa kritiserade — har man försökt att mjuka upp gränserna mellan de olika dyrortsgrupperna genom att införa vissa undantagsbestämmelser. Sådana uppmjukningar kunna Ju inte centralt genomföras utan de få företagas undan för undan, allteftersom undersökningarna visa, att behov föreligger. Staten och vederbörande kommun få då bära femtio procent var av kostnaden för utjämningen. På det sättet blir kommunerna inte på något vis premierade.</w:t>
        <w:br/>
        <w:br/>
        <w:t>Herr Andersson i Rasjön påstår nu, att man inte skulle kunna genomföra någon liknande anordning, då det gäller Domnarvet. För min del kan Jag inte förstå, varför man inte skulle kunna göra det. Vad som framför allt bidragit till att Domnarvet kommit upp i den mellersta levnadskostnadsgruppen är de höga hyreskostnaderna. Inom länsstyrelsen känna vi till, vilken ersättning i Danmark utgår till folkskollärarna för hyra och bränsle, och därmed ha vi fått full klarhet om, vilken hög hyresnivå, som egentligen råder i Borlänge och Domnarvet. Det är den som driver indexsiffran i höjden. Levnadskostnaderna 1 övrigt äro inte högre än i den omkringliggande bygden. Priset på matvaror torde inte vara högre i Domnarvet än i trakten runt omkring. Nu fruktade tydligen herr Andersson i Rasjön, att pensionärerna i Stora Tuna skulle flytta till Domnarvet för att därigenom få högre pension, men det är ingen fara att så kommer att ske. Genom de högre hyrorna skulle de icke vinna något på flyttningen. Det är riktigt att de som bo i gränstrakten mellan Domnarvet och Stora Tuna socken befinna sig i samma belägenhet som de pensionstagare, som bo i Domnarvet. För att avhjälpa de svårigheter, som härvidlag kunna uppstå, skulle man enligt propositionen genomföra en lokal utjämning av tilläggspensionen, varigenom det inte skulle bli någon skarp gräns mellan de olika dyrorterna.</w:t>
        <w:br/>
        <w:br/>
        <w:t>Det är samma väg som man gått i Danmark. För att vid behov kunna ut- Jämna gränsen mellan de olika dyrortsgrupperna har inrikesministern fått riksdagens medgivande att, om så visar sig nödvändigt, uppflytta landsbygdskommuner, som ligga i närheten av en stad med högre levnadskostnader i samma dyrortsgrupp som staden i fråga. Men hos oss har man inte velat gå den vägen. Hos oss skulle utjämningen i stället ordnas genom en utjämning mellan den dyrare och den billigare orten. Den vägen anser jag också vara framkomlig. Enligt min mening bör det inte vara svårare att ordna denna detalj hos oss än i Danmark. |</w:t>
        <w:br/>
        <w:br/>
        <w:t>Herr Andersson i Rasjön fällde även ett annat yttrande, som förvånade mig. Han påstod, att Kungl. Maj:ts förslag egentligen icke innebär någon förbättring för dem, som åtnjuta fattigvård i storstäderna, Stockholm, Göteborg 0. s. v. De skulle nu få pension i stället för fattigvård. För min del hade Jag verkligen trott, att meningen med pensionerna var, att vi därigenom skulle skapa en säkrare och tryggare form av understöd till de gamla än rena fattigvårds-</w:t>
        <w:br/>
        <w:br/>
        <w:t>Ang. dyrortsgradering av folkpensionerna m. m. (Forts.) understöden. Detta är ju en av huvudanledningarna, varför vi gått in för den allmänna folkpensioneringen. Det var verkligen en alldeles ny synpunkt, som herr Andersson i Rasjön framförde. Men vi skola också komma ihåg, att det finns många gamla i svag ekonomisk ställning, som få försöka reda sig utan fattigvård. För dem blir en förhöjning av folkpensionen en synnerligen värdefull hjälp. Dem glömmer emellertid herr Andersson i Rasjön totalt bort. Sedan invänder han, att den föreslagna reformen skulle ge dessa fattiga åldringar för litet. Även om man höjer pensionsbeloppen, skulle de nämligen inte få så mycket, att det skulle räcka för dem, utan de måste ändå ha fattigvård vid sidan. Jag medger, att det kan bli rätt svårt för de gamla i storstäderna, även om man genomför den av Kungl. Maj:t föreslagna dyrortsgraderingen. Men inte skall det hänga på mig, om man vill höja pensionsbeloppen så att de räcka till och jag tror icke att regeringen har något emot en sådan åtgärd. Jag tycker verkligen inte, att man kan motivera ett avslagsyrkande med ett sådant argument, som herr Andersson i Rasjön här anförde.</w:t>
        <w:br/>
        <w:br/>
        <w:t>Jag skall vidare be att få säga ett par ord till herr Karlsson i Grängesberg, som kom med sitt gamla påstående om att fjolårets beslut innebär, att de fattiga, som få folkpensioneringslagens i många fall otillräckliga pensionsbelopp, inte kunna få något fattigvårdsunderstöd vid sidan om. Det har aldrig varit utskottets mening, och det finnes intet uttalande därom i utlåtandet. I utskottets utlåtande återfinner man först en redogörelse för hurusom den föreslagna förhöjningen av pensionerna kommer att bli till direkt fördel och lätta kostnaderna för landstingen och för kommunerna för de pensionärer, som äro intagna på anstalt. Vidare redogöres för vad resultatet blev, när man 1921 höjde pensionstilläggen från 140 och 150 till respektive 210 och 225 kronor. Kommittén meddelade i sitt betänkande, att en undersökning hade visat, att till de personer som fingo dessa förhöjda pensioner, i fortsättningen icke utginge mindre fattigvårdsunderstöd än till dem som hade de lägre pensionsbeloppen. Man kan även vända på saken och säga, att de, som hade den lägre pensionen på 140—150 kronor, icke fingo någon förhöjning av sitt fattigvårdsunderstöd då de som hade lika stort fattigvårdsunderstöd finge en högre pension. Utskottet har i anledning av denna erfarenhet i detta sammanhang velat uttala en förväntan, att den pensionsförhöjning, som beslutas, som regel kommer att medföra en motsvarande minskning av från fattigvården utgående understöd. Om sedan fattigvårdsunderstöden äro rätt avvägda, är ju en annan sak. Det kan finnas kommuner, som lämna ett alldeles för lågt understöd i förhållande till dyrortsförhållandena. Understöd och pension tillsammans böra då ge de gamla bättre försörjning.</w:t>
        <w:br/>
        <w:br/>
        <w:t xml:space="preserve">Jag skall söka visa hur förhållandena komma att te sig genom ett exempel. Vi ha ännu över 100,000 personer, som åtnjuta pension enligt den gamla lagens pensionsbestämmelser, d. v. s. med högst 150 kronor för man och 140 kronor för </w:t>
      </w:r>
      <w:r>
        <w:rPr>
          <w:b/>
        </w:rPr>
        <w:t>kvinna¹</w:t>
      </w:r>
      <w:r>
        <w:rPr>
          <w:b w:val="0"/>
        </w:rPr>
        <w:t xml:space="preserve">. Kanske de allra flesta av dem även ha normalt fattigvårdsunderstöd. Genom den i fjol antagna i utskottets uttalande åsyftade pensionsförbättringen få dessa </w:t>
      </w:r>
      <w:r>
        <w:rPr>
          <w:b/>
        </w:rPr>
        <w:t>kvinnliga¹</w:t>
      </w:r>
      <w:r>
        <w:rPr>
          <w:b w:val="0"/>
        </w:rPr>
        <w:t xml:space="preserve"> pensionärer från första januari 1937 en förhöjning av sitt pensionstillägg från 140 till 300 kronor och männen från 150 till 300 kronor och två äkta makar från 290 till 600 kronor. Jag vill inte säga, att deras inkomst blir för stor, även om de därjämte få behålla sitt förut utgående fattigvårdsunderstöd. Men understödet kan bliva oriktigt avvägt i förhållande till andra understödstagare. I samma kommun finnas också min och </w:t>
      </w:r>
      <w:r>
        <w:rPr>
          <w:b/>
        </w:rPr>
        <w:t>kvinnor¹</w:t>
      </w:r>
      <w:r>
        <w:rPr>
          <w:b w:val="0"/>
        </w:rPr>
        <w:t>, som uppbära fattigvård men som inte äro berättigade att erhålla folkpension. Om nu de som ha den först utgående folkpensionen ha i det närmaste lika stort fattigvårdsunderstöd, som de ha vilka icke erhålla någon folkpension, kan det väl icke vara riktigt, att kommunen sedan de fått</w:t>
        <w:br/>
        <w:br/>
        <w:t>Nu säger man i likhet med herr Ström, att en sänkning av kommunens understöd innebär att hjälpa kommunerna med statsmedel. Vet herr Ström egentligen vad pensionsreformen innebär för kommunerna? Jo, den innebär, att kommunerna enligt den nya lagen få jämnt dubbelt så stora utgifter för folkpensioneringen som förut. Så nog få kommunerna bära sin börda även med den kostnadsfördelning som beslöts i fjol.</w:t>
        <w:br/>
        <w:br/>
        <w:t>Herr talman, jag har intet vidare att tillägga. Jag har endast velat göra dessa tillrättalägganden.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2076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